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A0" w:rsidRPr="00AA189D" w:rsidRDefault="008F1CA0" w:rsidP="000E414C">
      <w:pPr>
        <w:shd w:val="clear" w:color="auto" w:fill="FFFFFF" w:themeFill="background1"/>
        <w:rPr>
          <w:b/>
          <w:sz w:val="20"/>
        </w:rPr>
      </w:pPr>
    </w:p>
    <w:p w:rsidR="00BC6E3E" w:rsidRDefault="009D1CAD" w:rsidP="000E414C">
      <w:pPr>
        <w:shd w:val="clear" w:color="auto" w:fill="FFFFFF" w:themeFill="background1"/>
        <w:rPr>
          <w:b/>
        </w:rPr>
      </w:pPr>
      <w:r>
        <w:rPr>
          <w:b/>
        </w:rPr>
        <w:t>Ličio akumuliatorių , vežamų oro transportu pagal II Skyrių, apžvalga</w:t>
      </w:r>
    </w:p>
    <w:p w:rsidR="008F1CA0" w:rsidRPr="00AD676F" w:rsidRDefault="008F1CA0" w:rsidP="000E414C">
      <w:pPr>
        <w:shd w:val="clear" w:color="auto" w:fill="FFFFFF" w:themeFill="background1"/>
        <w:rPr>
          <w:b/>
          <w:strike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44"/>
        <w:gridCol w:w="1134"/>
        <w:gridCol w:w="2552"/>
        <w:gridCol w:w="2976"/>
        <w:gridCol w:w="1560"/>
        <w:gridCol w:w="1275"/>
        <w:gridCol w:w="2835"/>
        <w:gridCol w:w="851"/>
        <w:gridCol w:w="1134"/>
      </w:tblGrid>
      <w:tr w:rsidR="00BC6E3E" w:rsidRPr="00A07884" w:rsidTr="00755F4F">
        <w:tc>
          <w:tcPr>
            <w:tcW w:w="399" w:type="dxa"/>
            <w:shd w:val="clear" w:color="auto" w:fill="99CCFF"/>
            <w:textDirection w:val="btLr"/>
            <w:vAlign w:val="center"/>
          </w:tcPr>
          <w:p w:rsidR="00BC6E3E" w:rsidRPr="00ED1D1A" w:rsidRDefault="00BC6E3E" w:rsidP="00ED1D1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99CCFF"/>
            <w:vAlign w:val="center"/>
          </w:tcPr>
          <w:p w:rsidR="00BC6E3E" w:rsidRPr="00ED1D1A" w:rsidRDefault="009D1CAD" w:rsidP="001312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Supakuota</w:t>
            </w:r>
          </w:p>
        </w:tc>
        <w:tc>
          <w:tcPr>
            <w:tcW w:w="1134" w:type="dxa"/>
            <w:shd w:val="clear" w:color="auto" w:fill="99CCFF"/>
            <w:vAlign w:val="center"/>
          </w:tcPr>
          <w:p w:rsidR="00BC6E3E" w:rsidRPr="00ED1D1A" w:rsidRDefault="0093485A" w:rsidP="009D1CAD">
            <w:pPr>
              <w:rPr>
                <w:b/>
                <w:sz w:val="16"/>
                <w:szCs w:val="16"/>
              </w:rPr>
            </w:pPr>
            <w:hyperlink w:anchor="UN" w:tgtFrame="_self" w:history="1">
              <w:r w:rsidR="009D1CAD">
                <w:rPr>
                  <w:rStyle w:val="Hyperlink"/>
                  <w:b/>
                  <w:sz w:val="16"/>
                  <w:szCs w:val="16"/>
                </w:rPr>
                <w:t>UN num</w:t>
              </w:r>
              <w:r w:rsidR="00BC6E3E" w:rsidRPr="00ED1D1A">
                <w:rPr>
                  <w:rStyle w:val="Hyperlink"/>
                  <w:b/>
                  <w:sz w:val="16"/>
                  <w:szCs w:val="16"/>
                </w:rPr>
                <w:t>er</w:t>
              </w:r>
              <w:r w:rsidR="009D1CAD">
                <w:rPr>
                  <w:rStyle w:val="Hyperlink"/>
                  <w:b/>
                  <w:sz w:val="16"/>
                  <w:szCs w:val="16"/>
                </w:rPr>
                <w:t>is / Pakavimo</w:t>
              </w:r>
              <w:r w:rsidR="00BC6E3E" w:rsidRPr="00ED1D1A">
                <w:rPr>
                  <w:rStyle w:val="Hyperlink"/>
                  <w:b/>
                  <w:sz w:val="16"/>
                  <w:szCs w:val="16"/>
                </w:rPr>
                <w:t xml:space="preserve"> Instru</w:t>
              </w:r>
              <w:r w:rsidR="009D1CAD">
                <w:rPr>
                  <w:rStyle w:val="Hyperlink"/>
                  <w:b/>
                  <w:sz w:val="16"/>
                  <w:szCs w:val="16"/>
                </w:rPr>
                <w:t>k</w:t>
              </w:r>
              <w:r w:rsidR="00BC6E3E" w:rsidRPr="00ED1D1A">
                <w:rPr>
                  <w:rStyle w:val="Hyperlink"/>
                  <w:b/>
                  <w:sz w:val="16"/>
                  <w:szCs w:val="16"/>
                </w:rPr>
                <w:t>ci</w:t>
              </w:r>
              <w:r w:rsidR="009D1CAD">
                <w:rPr>
                  <w:rStyle w:val="Hyperlink"/>
                  <w:b/>
                  <w:sz w:val="16"/>
                  <w:szCs w:val="16"/>
                </w:rPr>
                <w:t>ja</w:t>
              </w:r>
            </w:hyperlink>
          </w:p>
        </w:tc>
        <w:tc>
          <w:tcPr>
            <w:tcW w:w="2552" w:type="dxa"/>
            <w:shd w:val="clear" w:color="auto" w:fill="99CCFF"/>
          </w:tcPr>
          <w:p w:rsidR="00BC6E3E" w:rsidRPr="00ED1D1A" w:rsidRDefault="0093485A" w:rsidP="00084549">
            <w:pPr>
              <w:rPr>
                <w:rStyle w:val="Hyperlink"/>
                <w:b/>
                <w:sz w:val="16"/>
                <w:szCs w:val="16"/>
                <w:lang w:val="en-US"/>
              </w:rPr>
            </w:pPr>
            <w:r w:rsidRPr="00ED1D1A">
              <w:rPr>
                <w:b/>
                <w:sz w:val="16"/>
                <w:szCs w:val="16"/>
                <w:lang w:val="en-US"/>
              </w:rPr>
              <w:fldChar w:fldCharType="begin"/>
            </w:r>
            <w:r w:rsidR="00BC6E3E" w:rsidRPr="00ED1D1A">
              <w:rPr>
                <w:b/>
                <w:sz w:val="16"/>
                <w:szCs w:val="16"/>
                <w:lang w:val="en-US"/>
              </w:rPr>
              <w:instrText xml:space="preserve"> HYPERLINK  \l "Capacity" </w:instrText>
            </w:r>
            <w:r w:rsidRPr="00ED1D1A">
              <w:rPr>
                <w:b/>
                <w:sz w:val="16"/>
                <w:szCs w:val="16"/>
                <w:lang w:val="en-US"/>
              </w:rPr>
              <w:fldChar w:fldCharType="separate"/>
            </w:r>
            <w:r w:rsidR="009D1CAD">
              <w:rPr>
                <w:rStyle w:val="Hyperlink"/>
                <w:b/>
                <w:sz w:val="16"/>
                <w:szCs w:val="16"/>
                <w:lang w:val="en-US"/>
              </w:rPr>
              <w:t>Akumuliatorių talpa</w:t>
            </w:r>
            <w:r w:rsidR="00BC6E3E" w:rsidRPr="00ED1D1A">
              <w:rPr>
                <w:rStyle w:val="Hyperlink"/>
                <w:b/>
                <w:sz w:val="16"/>
                <w:szCs w:val="16"/>
                <w:lang w:val="en-US"/>
              </w:rPr>
              <w:t xml:space="preserve"> / </w:t>
            </w:r>
          </w:p>
          <w:p w:rsidR="00BC6E3E" w:rsidRPr="00ED1D1A" w:rsidRDefault="009D1CAD" w:rsidP="009D1CA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rStyle w:val="Hyperlink"/>
                <w:b/>
                <w:sz w:val="16"/>
                <w:szCs w:val="16"/>
                <w:lang w:val="en-US"/>
              </w:rPr>
              <w:t>Ličio kiekis akumuliatoriuje</w:t>
            </w:r>
            <w:r w:rsidR="0093485A" w:rsidRPr="00ED1D1A">
              <w:rPr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976" w:type="dxa"/>
            <w:shd w:val="clear" w:color="auto" w:fill="99CCFF"/>
          </w:tcPr>
          <w:p w:rsidR="00BC6E3E" w:rsidRPr="001C795F" w:rsidRDefault="00AF48A0" w:rsidP="00AF48A0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Maks net svoris a</w:t>
            </w:r>
            <w:r w:rsidR="00BC6E3E" w:rsidRPr="001C795F">
              <w:rPr>
                <w:b/>
                <w:sz w:val="16"/>
                <w:szCs w:val="16"/>
                <w:lang w:val="en-US"/>
              </w:rPr>
              <w:t xml:space="preserve">r </w:t>
            </w:r>
            <w:r>
              <w:rPr>
                <w:b/>
                <w:sz w:val="16"/>
                <w:szCs w:val="16"/>
                <w:lang w:val="en-US"/>
              </w:rPr>
              <w:t>kiekis</w:t>
            </w:r>
          </w:p>
        </w:tc>
        <w:tc>
          <w:tcPr>
            <w:tcW w:w="1560" w:type="dxa"/>
            <w:shd w:val="clear" w:color="auto" w:fill="99CCFF"/>
          </w:tcPr>
          <w:p w:rsidR="00BC6E3E" w:rsidRPr="001C795F" w:rsidRDefault="0093485A" w:rsidP="00DE11AE">
            <w:pPr>
              <w:rPr>
                <w:b/>
                <w:sz w:val="16"/>
                <w:szCs w:val="16"/>
              </w:rPr>
            </w:pPr>
            <w:hyperlink w:anchor="Label" w:history="1">
              <w:r w:rsidR="00BC6E3E" w:rsidRPr="001C795F">
                <w:rPr>
                  <w:rStyle w:val="Hyperlink"/>
                  <w:b/>
                  <w:sz w:val="16"/>
                  <w:szCs w:val="16"/>
                </w:rPr>
                <w:t>L</w:t>
              </w:r>
              <w:r w:rsidR="00DE11AE">
                <w:rPr>
                  <w:rStyle w:val="Hyperlink"/>
                  <w:b/>
                  <w:sz w:val="16"/>
                  <w:szCs w:val="16"/>
                </w:rPr>
                <w:t>ipdukas</w:t>
              </w:r>
            </w:hyperlink>
          </w:p>
        </w:tc>
        <w:tc>
          <w:tcPr>
            <w:tcW w:w="1275" w:type="dxa"/>
            <w:shd w:val="clear" w:color="auto" w:fill="99CCFF"/>
          </w:tcPr>
          <w:p w:rsidR="00BC6E3E" w:rsidRPr="001C795F" w:rsidRDefault="0093485A" w:rsidP="00DE11AE">
            <w:pPr>
              <w:rPr>
                <w:b/>
                <w:sz w:val="16"/>
                <w:szCs w:val="16"/>
              </w:rPr>
            </w:pPr>
            <w:hyperlink w:anchor="Documentation" w:history="1">
              <w:r w:rsidR="00DE11AE">
                <w:rPr>
                  <w:rStyle w:val="Hyperlink"/>
                  <w:b/>
                  <w:sz w:val="16"/>
                  <w:szCs w:val="16"/>
                </w:rPr>
                <w:t>Dok</w:t>
              </w:r>
              <w:r w:rsidR="00BC6E3E" w:rsidRPr="001C795F">
                <w:rPr>
                  <w:rStyle w:val="Hyperlink"/>
                  <w:b/>
                  <w:sz w:val="16"/>
                  <w:szCs w:val="16"/>
                </w:rPr>
                <w:t>umenta</w:t>
              </w:r>
              <w:r w:rsidR="00DE11AE">
                <w:rPr>
                  <w:rStyle w:val="Hyperlink"/>
                  <w:b/>
                  <w:sz w:val="16"/>
                  <w:szCs w:val="16"/>
                </w:rPr>
                <w:t>i</w:t>
              </w:r>
            </w:hyperlink>
          </w:p>
        </w:tc>
        <w:tc>
          <w:tcPr>
            <w:tcW w:w="2835" w:type="dxa"/>
            <w:shd w:val="clear" w:color="auto" w:fill="99CCFF"/>
          </w:tcPr>
          <w:p w:rsidR="00BC6E3E" w:rsidRPr="00ED1D1A" w:rsidRDefault="0093485A" w:rsidP="00755F4F">
            <w:pPr>
              <w:rPr>
                <w:b/>
                <w:sz w:val="16"/>
                <w:szCs w:val="16"/>
              </w:rPr>
            </w:pPr>
            <w:hyperlink w:anchor="ConsigmentNote" w:history="1">
              <w:r w:rsidR="00755F4F">
                <w:rPr>
                  <w:rStyle w:val="Hyperlink"/>
                  <w:b/>
                  <w:sz w:val="16"/>
                  <w:szCs w:val="16"/>
                </w:rPr>
                <w:t>Privaloma formuluotė TNT važtaraštyje</w:t>
              </w:r>
            </w:hyperlink>
          </w:p>
        </w:tc>
        <w:tc>
          <w:tcPr>
            <w:tcW w:w="851" w:type="dxa"/>
            <w:shd w:val="clear" w:color="auto" w:fill="99CCFF"/>
          </w:tcPr>
          <w:p w:rsidR="00BC6E3E" w:rsidRPr="00ED1D1A" w:rsidRDefault="0093485A" w:rsidP="00A07884">
            <w:pPr>
              <w:rPr>
                <w:rStyle w:val="Hyperlink"/>
                <w:b/>
                <w:sz w:val="16"/>
                <w:szCs w:val="16"/>
              </w:rPr>
            </w:pPr>
            <w:r w:rsidRPr="00ED1D1A">
              <w:rPr>
                <w:b/>
                <w:sz w:val="16"/>
                <w:szCs w:val="16"/>
              </w:rPr>
              <w:fldChar w:fldCharType="begin"/>
            </w:r>
            <w:r w:rsidR="00BC6E3E" w:rsidRPr="00ED1D1A">
              <w:rPr>
                <w:b/>
                <w:sz w:val="16"/>
                <w:szCs w:val="16"/>
              </w:rPr>
              <w:instrText xml:space="preserve"> HYPERLINK  \l "OptionCode" </w:instrText>
            </w:r>
            <w:r w:rsidRPr="00ED1D1A">
              <w:rPr>
                <w:b/>
                <w:sz w:val="16"/>
                <w:szCs w:val="16"/>
              </w:rPr>
              <w:fldChar w:fldCharType="separate"/>
            </w:r>
            <w:r w:rsidR="00BC6E3E" w:rsidRPr="00ED1D1A">
              <w:rPr>
                <w:rStyle w:val="Hyperlink"/>
                <w:b/>
                <w:sz w:val="16"/>
                <w:szCs w:val="16"/>
              </w:rPr>
              <w:t>DG Op</w:t>
            </w:r>
            <w:r w:rsidR="00755F4F">
              <w:rPr>
                <w:rStyle w:val="Hyperlink"/>
                <w:b/>
                <w:sz w:val="16"/>
                <w:szCs w:val="16"/>
              </w:rPr>
              <w:t>cijos</w:t>
            </w:r>
          </w:p>
          <w:p w:rsidR="00BC6E3E" w:rsidRPr="00ED1D1A" w:rsidRDefault="00755F4F" w:rsidP="00755F4F">
            <w:pPr>
              <w:rPr>
                <w:b/>
                <w:sz w:val="16"/>
                <w:szCs w:val="16"/>
              </w:rPr>
            </w:pPr>
            <w:r>
              <w:rPr>
                <w:rStyle w:val="Hyperlink"/>
                <w:b/>
                <w:sz w:val="16"/>
                <w:szCs w:val="16"/>
              </w:rPr>
              <w:t>Kodas</w:t>
            </w:r>
            <w:r w:rsidR="0093485A" w:rsidRPr="00ED1D1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99CCFF"/>
          </w:tcPr>
          <w:p w:rsidR="00BC6E3E" w:rsidRPr="00ED1D1A" w:rsidRDefault="0093485A" w:rsidP="008A2CB5">
            <w:pPr>
              <w:rPr>
                <w:b/>
                <w:sz w:val="16"/>
                <w:szCs w:val="16"/>
              </w:rPr>
            </w:pPr>
            <w:hyperlink w:anchor="Comercial" w:history="1">
              <w:r w:rsidR="00755F4F">
                <w:rPr>
                  <w:rStyle w:val="Hyperlink"/>
                  <w:b/>
                  <w:sz w:val="16"/>
                  <w:szCs w:val="16"/>
                </w:rPr>
                <w:t>Komerciniųoro linijų apribojimai</w:t>
              </w:r>
            </w:hyperlink>
          </w:p>
        </w:tc>
      </w:tr>
      <w:tr w:rsidR="00BC6E3E" w:rsidRPr="00312D20" w:rsidTr="00AF2383">
        <w:trPr>
          <w:trHeight w:val="70"/>
        </w:trPr>
        <w:tc>
          <w:tcPr>
            <w:tcW w:w="16160" w:type="dxa"/>
            <w:gridSpan w:val="10"/>
            <w:textDirection w:val="btLr"/>
            <w:vAlign w:val="center"/>
          </w:tcPr>
          <w:p w:rsidR="00BC6E3E" w:rsidRPr="00491751" w:rsidRDefault="00BC6E3E">
            <w:pPr>
              <w:rPr>
                <w:sz w:val="10"/>
                <w:szCs w:val="10"/>
                <w:lang w:val="fr-FR"/>
              </w:rPr>
            </w:pPr>
          </w:p>
        </w:tc>
      </w:tr>
      <w:tr w:rsidR="003E3374" w:rsidRPr="00312D20" w:rsidTr="00B76043">
        <w:trPr>
          <w:trHeight w:val="662"/>
        </w:trPr>
        <w:tc>
          <w:tcPr>
            <w:tcW w:w="399" w:type="dxa"/>
            <w:vMerge w:val="restart"/>
            <w:shd w:val="clear" w:color="auto" w:fill="FFCC99"/>
            <w:textDirection w:val="btLr"/>
            <w:vAlign w:val="center"/>
          </w:tcPr>
          <w:p w:rsidR="003E3374" w:rsidRPr="00ED1D1A" w:rsidRDefault="003E3374" w:rsidP="0046364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D1D1A">
              <w:rPr>
                <w:b/>
                <w:sz w:val="16"/>
                <w:szCs w:val="16"/>
              </w:rPr>
              <w:t>Li</w:t>
            </w:r>
            <w:r w:rsidR="0046364D">
              <w:rPr>
                <w:b/>
                <w:sz w:val="16"/>
                <w:szCs w:val="16"/>
              </w:rPr>
              <w:t>čio Jonų akumuliatoriai</w:t>
            </w:r>
          </w:p>
        </w:tc>
        <w:tc>
          <w:tcPr>
            <w:tcW w:w="1444" w:type="dxa"/>
            <w:shd w:val="clear" w:color="auto" w:fill="FFCC99"/>
            <w:vAlign w:val="center"/>
          </w:tcPr>
          <w:p w:rsidR="003E3374" w:rsidRPr="00ED1D1A" w:rsidRDefault="006A3622" w:rsidP="006A3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Tik akumuliatoriai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3E3374" w:rsidRPr="00220790" w:rsidRDefault="0093485A" w:rsidP="0013122E">
            <w:pPr>
              <w:rPr>
                <w:rStyle w:val="Hyperlink"/>
                <w:sz w:val="16"/>
                <w:szCs w:val="16"/>
              </w:rPr>
            </w:pPr>
            <w:r w:rsidRPr="00220790">
              <w:rPr>
                <w:sz w:val="16"/>
                <w:szCs w:val="16"/>
              </w:rPr>
              <w:fldChar w:fldCharType="begin"/>
            </w:r>
            <w:r w:rsidR="003E3374" w:rsidRPr="00220790">
              <w:rPr>
                <w:sz w:val="16"/>
                <w:szCs w:val="16"/>
              </w:rPr>
              <w:instrText xml:space="preserve"> HYPERLINK  \l "LooseBattieries" </w:instrText>
            </w:r>
            <w:r w:rsidRPr="00220790">
              <w:rPr>
                <w:sz w:val="16"/>
                <w:szCs w:val="16"/>
              </w:rPr>
              <w:fldChar w:fldCharType="separate"/>
            </w:r>
            <w:r w:rsidR="003E3374" w:rsidRPr="00220790">
              <w:rPr>
                <w:rStyle w:val="Hyperlink"/>
                <w:sz w:val="16"/>
                <w:szCs w:val="16"/>
              </w:rPr>
              <w:t>UN 3480</w:t>
            </w:r>
          </w:p>
          <w:p w:rsidR="003E3374" w:rsidRPr="00220790" w:rsidRDefault="003E3374" w:rsidP="0013122E">
            <w:pPr>
              <w:rPr>
                <w:sz w:val="16"/>
                <w:szCs w:val="16"/>
              </w:rPr>
            </w:pPr>
            <w:r w:rsidRPr="00220790">
              <w:rPr>
                <w:rStyle w:val="Hyperlink"/>
                <w:sz w:val="16"/>
                <w:szCs w:val="16"/>
              </w:rPr>
              <w:t>PI 965</w:t>
            </w:r>
            <w:r w:rsidR="0093485A" w:rsidRPr="00220790">
              <w:rPr>
                <w:sz w:val="16"/>
                <w:szCs w:val="16"/>
              </w:rPr>
              <w:fldChar w:fldCharType="end"/>
            </w:r>
          </w:p>
        </w:tc>
        <w:tc>
          <w:tcPr>
            <w:tcW w:w="13183" w:type="dxa"/>
            <w:gridSpan w:val="7"/>
            <w:shd w:val="clear" w:color="auto" w:fill="FFCC99"/>
          </w:tcPr>
          <w:p w:rsidR="003E3374" w:rsidRPr="003E3374" w:rsidRDefault="003E3374" w:rsidP="003E3374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3E3374" w:rsidRPr="003E3374" w:rsidRDefault="006A3622" w:rsidP="006A362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32"/>
                <w:szCs w:val="18"/>
                <w:u w:val="single"/>
              </w:rPr>
              <w:t xml:space="preserve">DRAUDŽIAMA 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="003E3374" w:rsidRPr="003E3374">
              <w:rPr>
                <w:b/>
                <w:color w:val="FF0000"/>
                <w:sz w:val="18"/>
                <w:szCs w:val="18"/>
                <w:u w:val="single"/>
              </w:rPr>
              <w:t xml:space="preserve">TNT 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>Oro tinkle</w:t>
            </w:r>
          </w:p>
        </w:tc>
      </w:tr>
      <w:tr w:rsidR="00C42666" w:rsidRPr="00312D20" w:rsidTr="00755F4F">
        <w:tc>
          <w:tcPr>
            <w:tcW w:w="399" w:type="dxa"/>
            <w:vMerge/>
            <w:shd w:val="clear" w:color="auto" w:fill="FFCC99"/>
          </w:tcPr>
          <w:p w:rsidR="00C42666" w:rsidRPr="00ED1D1A" w:rsidRDefault="00C42666" w:rsidP="0013122E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 w:val="restart"/>
            <w:shd w:val="clear" w:color="auto" w:fill="FFCC99"/>
            <w:vAlign w:val="center"/>
          </w:tcPr>
          <w:p w:rsidR="00C42666" w:rsidRPr="00ED1D1A" w:rsidRDefault="006A3622" w:rsidP="006A3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Supakuoti su įranga</w:t>
            </w:r>
          </w:p>
        </w:tc>
        <w:tc>
          <w:tcPr>
            <w:tcW w:w="1134" w:type="dxa"/>
            <w:vMerge w:val="restart"/>
            <w:shd w:val="clear" w:color="auto" w:fill="FFCC99"/>
            <w:vAlign w:val="center"/>
          </w:tcPr>
          <w:p w:rsidR="00C42666" w:rsidRPr="00220790" w:rsidRDefault="0093485A" w:rsidP="0013122E">
            <w:pPr>
              <w:rPr>
                <w:rStyle w:val="Hyperlink"/>
                <w:sz w:val="16"/>
                <w:szCs w:val="16"/>
              </w:rPr>
            </w:pPr>
            <w:r w:rsidRPr="00220790">
              <w:rPr>
                <w:sz w:val="16"/>
                <w:szCs w:val="16"/>
              </w:rPr>
              <w:fldChar w:fldCharType="begin"/>
            </w:r>
            <w:r w:rsidR="00C42666" w:rsidRPr="00220790">
              <w:rPr>
                <w:sz w:val="16"/>
                <w:szCs w:val="16"/>
              </w:rPr>
              <w:instrText xml:space="preserve"> HYPERLINK  \l "PackedWith" </w:instrText>
            </w:r>
            <w:r w:rsidRPr="00220790">
              <w:rPr>
                <w:sz w:val="16"/>
                <w:szCs w:val="16"/>
              </w:rPr>
              <w:fldChar w:fldCharType="separate"/>
            </w:r>
            <w:r w:rsidR="00C42666" w:rsidRPr="00220790">
              <w:rPr>
                <w:rStyle w:val="Hyperlink"/>
                <w:sz w:val="16"/>
                <w:szCs w:val="16"/>
              </w:rPr>
              <w:t>UN 3481</w:t>
            </w:r>
          </w:p>
          <w:p w:rsidR="00C42666" w:rsidRPr="00220790" w:rsidRDefault="00C42666" w:rsidP="0013122E">
            <w:pPr>
              <w:rPr>
                <w:sz w:val="16"/>
                <w:szCs w:val="16"/>
              </w:rPr>
            </w:pPr>
            <w:r w:rsidRPr="00220790">
              <w:rPr>
                <w:rStyle w:val="Hyperlink"/>
                <w:sz w:val="16"/>
                <w:szCs w:val="16"/>
              </w:rPr>
              <w:t>PI 966</w:t>
            </w:r>
            <w:r w:rsidR="0093485A" w:rsidRPr="00220790">
              <w:rPr>
                <w:sz w:val="16"/>
                <w:szCs w:val="16"/>
              </w:rPr>
              <w:fldChar w:fldCharType="end"/>
            </w:r>
            <w:r w:rsidRPr="00220790">
              <w:rPr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FFCC99"/>
          </w:tcPr>
          <w:p w:rsidR="00C42666" w:rsidRPr="00220790" w:rsidRDefault="00C42666" w:rsidP="00A07884">
            <w:pPr>
              <w:rPr>
                <w:sz w:val="16"/>
                <w:szCs w:val="16"/>
                <w:lang w:val="en-US"/>
              </w:rPr>
            </w:pPr>
            <w:r w:rsidRPr="00220790">
              <w:rPr>
                <w:sz w:val="16"/>
                <w:szCs w:val="16"/>
                <w:lang w:val="en-US"/>
              </w:rPr>
              <w:t xml:space="preserve">≤ 20 Wh </w:t>
            </w:r>
            <w:r w:rsidR="00880382">
              <w:rPr>
                <w:sz w:val="16"/>
                <w:szCs w:val="16"/>
                <w:lang w:val="en-US"/>
              </w:rPr>
              <w:t>/ elementas</w:t>
            </w:r>
          </w:p>
          <w:p w:rsidR="00C42666" w:rsidRPr="00220790" w:rsidRDefault="00C42666" w:rsidP="0013122E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CC99"/>
          </w:tcPr>
          <w:p w:rsidR="00C42666" w:rsidRPr="001C795F" w:rsidRDefault="00C42666" w:rsidP="0013122E">
            <w:pPr>
              <w:rPr>
                <w:sz w:val="16"/>
                <w:szCs w:val="16"/>
              </w:rPr>
            </w:pPr>
            <w:r w:rsidRPr="001C795F">
              <w:rPr>
                <w:sz w:val="16"/>
                <w:szCs w:val="16"/>
                <w:lang w:val="en-US"/>
              </w:rPr>
              <w:t>5 kg net</w:t>
            </w:r>
            <w:r w:rsidRPr="00D142FE">
              <w:rPr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FFCC99"/>
          </w:tcPr>
          <w:p w:rsidR="00C42666" w:rsidRPr="001C795F" w:rsidRDefault="00880382" w:rsidP="00880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Ličio Akumuliatorių Lipdukas</w:t>
            </w:r>
          </w:p>
        </w:tc>
        <w:tc>
          <w:tcPr>
            <w:tcW w:w="1275" w:type="dxa"/>
            <w:shd w:val="clear" w:color="auto" w:fill="FFCC99"/>
          </w:tcPr>
          <w:p w:rsidR="00C42666" w:rsidRPr="00E57E3E" w:rsidRDefault="00C42666" w:rsidP="00CB2087">
            <w:pPr>
              <w:rPr>
                <w:sz w:val="16"/>
                <w:szCs w:val="16"/>
              </w:rPr>
            </w:pPr>
            <w:r w:rsidRPr="00E57E3E">
              <w:rPr>
                <w:sz w:val="16"/>
                <w:szCs w:val="16"/>
              </w:rPr>
              <w:t>N</w:t>
            </w:r>
            <w:r w:rsidR="00880382">
              <w:rPr>
                <w:sz w:val="16"/>
                <w:szCs w:val="16"/>
              </w:rPr>
              <w:t>ereikia</w:t>
            </w:r>
          </w:p>
        </w:tc>
        <w:tc>
          <w:tcPr>
            <w:tcW w:w="2835" w:type="dxa"/>
            <w:shd w:val="clear" w:color="auto" w:fill="FFCC99"/>
          </w:tcPr>
          <w:p w:rsidR="00C42666" w:rsidRPr="00ED1D1A" w:rsidRDefault="00C42666" w:rsidP="0013122E">
            <w:pPr>
              <w:rPr>
                <w:sz w:val="16"/>
                <w:szCs w:val="16"/>
              </w:rPr>
            </w:pPr>
            <w:r w:rsidRPr="00ED1D1A">
              <w:rPr>
                <w:rFonts w:cs="Arial"/>
                <w:sz w:val="16"/>
                <w:szCs w:val="16"/>
              </w:rPr>
              <w:t>Lithium Ion Batteries in compliance with Section II of PI 966</w:t>
            </w:r>
          </w:p>
        </w:tc>
        <w:tc>
          <w:tcPr>
            <w:tcW w:w="851" w:type="dxa"/>
            <w:shd w:val="clear" w:color="auto" w:fill="00FF00"/>
          </w:tcPr>
          <w:p w:rsidR="00C42666" w:rsidRPr="00CD56B2" w:rsidRDefault="00C42666" w:rsidP="0099450D">
            <w:pPr>
              <w:jc w:val="center"/>
              <w:rPr>
                <w:sz w:val="16"/>
                <w:szCs w:val="16"/>
              </w:rPr>
            </w:pPr>
            <w:r w:rsidRPr="00CD56B2">
              <w:rPr>
                <w:sz w:val="16"/>
                <w:szCs w:val="16"/>
              </w:rPr>
              <w:t>LB</w:t>
            </w:r>
          </w:p>
        </w:tc>
        <w:tc>
          <w:tcPr>
            <w:tcW w:w="1134" w:type="dxa"/>
            <w:shd w:val="clear" w:color="auto" w:fill="FFCC00"/>
          </w:tcPr>
          <w:p w:rsidR="00C42666" w:rsidRPr="00CD56B2" w:rsidRDefault="006402E3" w:rsidP="009945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TAIP</w:t>
            </w:r>
          </w:p>
        </w:tc>
      </w:tr>
      <w:tr w:rsidR="00C42666" w:rsidRPr="00646A28" w:rsidTr="00755F4F">
        <w:tc>
          <w:tcPr>
            <w:tcW w:w="399" w:type="dxa"/>
            <w:vMerge/>
            <w:shd w:val="clear" w:color="auto" w:fill="FFCC99"/>
          </w:tcPr>
          <w:p w:rsidR="00C42666" w:rsidRPr="00ED1D1A" w:rsidRDefault="00C42666" w:rsidP="0013122E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shd w:val="clear" w:color="auto" w:fill="FFCC99"/>
            <w:vAlign w:val="center"/>
          </w:tcPr>
          <w:p w:rsidR="00C42666" w:rsidRPr="00ED1D1A" w:rsidRDefault="00C42666" w:rsidP="0013122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CC99"/>
            <w:vAlign w:val="center"/>
          </w:tcPr>
          <w:p w:rsidR="00C42666" w:rsidRPr="00220790" w:rsidRDefault="00C42666" w:rsidP="0013122E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CC99"/>
          </w:tcPr>
          <w:p w:rsidR="00C42666" w:rsidRPr="00220790" w:rsidRDefault="00880382" w:rsidP="0013122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≤ 100 Wh / akumuliatorius</w:t>
            </w:r>
          </w:p>
          <w:p w:rsidR="00C42666" w:rsidRPr="00220790" w:rsidRDefault="00C42666" w:rsidP="0013122E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CC99"/>
          </w:tcPr>
          <w:p w:rsidR="00C42666" w:rsidRPr="001C795F" w:rsidRDefault="00C42666" w:rsidP="001312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 kg net</w:t>
            </w:r>
            <w:r w:rsidRPr="00D142FE">
              <w:rPr>
                <w:sz w:val="16"/>
                <w:szCs w:val="16"/>
                <w:vertAlign w:val="superscript"/>
                <w:lang w:val="en-US"/>
              </w:rPr>
              <w:t>1</w:t>
            </w:r>
          </w:p>
          <w:p w:rsidR="00C42666" w:rsidRPr="001C795F" w:rsidRDefault="00C42666" w:rsidP="0013122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CC99"/>
          </w:tcPr>
          <w:p w:rsidR="00C42666" w:rsidRPr="001C795F" w:rsidRDefault="00C42666" w:rsidP="00880382">
            <w:pPr>
              <w:rPr>
                <w:sz w:val="16"/>
                <w:szCs w:val="16"/>
              </w:rPr>
            </w:pPr>
            <w:r w:rsidRPr="001C795F">
              <w:rPr>
                <w:sz w:val="16"/>
                <w:szCs w:val="16"/>
              </w:rPr>
              <w:t>Li</w:t>
            </w:r>
            <w:r w:rsidR="00880382">
              <w:rPr>
                <w:sz w:val="16"/>
                <w:szCs w:val="16"/>
              </w:rPr>
              <w:t>čio Akumuliatorių lipdukas</w:t>
            </w:r>
          </w:p>
        </w:tc>
        <w:tc>
          <w:tcPr>
            <w:tcW w:w="1275" w:type="dxa"/>
            <w:shd w:val="clear" w:color="auto" w:fill="FFCC99"/>
          </w:tcPr>
          <w:p w:rsidR="00C42666" w:rsidRPr="00E57E3E" w:rsidRDefault="00C42666" w:rsidP="00CB2087">
            <w:pPr>
              <w:rPr>
                <w:sz w:val="16"/>
                <w:szCs w:val="16"/>
              </w:rPr>
            </w:pPr>
            <w:r w:rsidRPr="00E57E3E">
              <w:rPr>
                <w:sz w:val="16"/>
                <w:szCs w:val="16"/>
              </w:rPr>
              <w:t>N</w:t>
            </w:r>
            <w:r w:rsidR="00880382">
              <w:rPr>
                <w:sz w:val="16"/>
                <w:szCs w:val="16"/>
              </w:rPr>
              <w:t>ereikia</w:t>
            </w:r>
          </w:p>
        </w:tc>
        <w:tc>
          <w:tcPr>
            <w:tcW w:w="2835" w:type="dxa"/>
            <w:shd w:val="clear" w:color="auto" w:fill="FFCC99"/>
          </w:tcPr>
          <w:p w:rsidR="00C42666" w:rsidRPr="00ED1D1A" w:rsidRDefault="00C42666" w:rsidP="0013122E">
            <w:pPr>
              <w:rPr>
                <w:sz w:val="16"/>
                <w:szCs w:val="16"/>
              </w:rPr>
            </w:pPr>
            <w:r w:rsidRPr="00ED1D1A">
              <w:rPr>
                <w:rFonts w:cs="Arial"/>
                <w:sz w:val="16"/>
                <w:szCs w:val="16"/>
              </w:rPr>
              <w:t>Lithium Ion Batteries in compliance with Section II of PI 966</w:t>
            </w:r>
          </w:p>
        </w:tc>
        <w:tc>
          <w:tcPr>
            <w:tcW w:w="851" w:type="dxa"/>
            <w:shd w:val="clear" w:color="auto" w:fill="00FF00"/>
          </w:tcPr>
          <w:p w:rsidR="00C42666" w:rsidRPr="00CD56B2" w:rsidRDefault="00C42666" w:rsidP="0099450D">
            <w:pPr>
              <w:jc w:val="center"/>
              <w:rPr>
                <w:sz w:val="16"/>
                <w:szCs w:val="16"/>
                <w:lang w:val="fr-FR"/>
              </w:rPr>
            </w:pPr>
            <w:r w:rsidRPr="00CD56B2">
              <w:rPr>
                <w:sz w:val="16"/>
                <w:szCs w:val="16"/>
                <w:lang w:val="fr-FR"/>
              </w:rPr>
              <w:t>LB</w:t>
            </w:r>
          </w:p>
        </w:tc>
        <w:tc>
          <w:tcPr>
            <w:tcW w:w="1134" w:type="dxa"/>
            <w:shd w:val="clear" w:color="auto" w:fill="FFCC00"/>
          </w:tcPr>
          <w:p w:rsidR="00C42666" w:rsidRPr="00CD56B2" w:rsidRDefault="006402E3" w:rsidP="009945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TAIP</w:t>
            </w:r>
          </w:p>
        </w:tc>
      </w:tr>
      <w:tr w:rsidR="00C42666" w:rsidRPr="00312D20" w:rsidTr="00755F4F">
        <w:tc>
          <w:tcPr>
            <w:tcW w:w="399" w:type="dxa"/>
            <w:vMerge/>
            <w:shd w:val="clear" w:color="auto" w:fill="FFCC99"/>
          </w:tcPr>
          <w:p w:rsidR="00C42666" w:rsidRPr="00ED1D1A" w:rsidRDefault="00C42666" w:rsidP="0013122E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 w:val="restart"/>
            <w:shd w:val="clear" w:color="auto" w:fill="FFCC99"/>
            <w:vAlign w:val="center"/>
          </w:tcPr>
          <w:p w:rsidR="00C42666" w:rsidRPr="00ED1D1A" w:rsidRDefault="006A3622" w:rsidP="006A3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Akumuliatoriai įrangoje</w:t>
            </w:r>
          </w:p>
        </w:tc>
        <w:tc>
          <w:tcPr>
            <w:tcW w:w="1134" w:type="dxa"/>
            <w:vMerge w:val="restart"/>
            <w:shd w:val="clear" w:color="auto" w:fill="FFCC99"/>
            <w:vAlign w:val="center"/>
          </w:tcPr>
          <w:p w:rsidR="00C42666" w:rsidRPr="00220790" w:rsidRDefault="0093485A" w:rsidP="0013122E">
            <w:pPr>
              <w:rPr>
                <w:rStyle w:val="Hyperlink"/>
                <w:sz w:val="16"/>
                <w:szCs w:val="16"/>
              </w:rPr>
            </w:pPr>
            <w:r w:rsidRPr="00220790">
              <w:rPr>
                <w:sz w:val="16"/>
                <w:szCs w:val="16"/>
              </w:rPr>
              <w:fldChar w:fldCharType="begin"/>
            </w:r>
            <w:r w:rsidR="00C42666" w:rsidRPr="00220790">
              <w:rPr>
                <w:sz w:val="16"/>
                <w:szCs w:val="16"/>
              </w:rPr>
              <w:instrText xml:space="preserve"> HYPERLINK  \l "ContainIn" </w:instrText>
            </w:r>
            <w:r w:rsidRPr="00220790">
              <w:rPr>
                <w:sz w:val="16"/>
                <w:szCs w:val="16"/>
              </w:rPr>
              <w:fldChar w:fldCharType="separate"/>
            </w:r>
            <w:r w:rsidR="00C42666" w:rsidRPr="00220790">
              <w:rPr>
                <w:rStyle w:val="Hyperlink"/>
                <w:sz w:val="16"/>
                <w:szCs w:val="16"/>
              </w:rPr>
              <w:t>UN 3481</w:t>
            </w:r>
          </w:p>
          <w:p w:rsidR="00C42666" w:rsidRPr="00220790" w:rsidRDefault="00C42666" w:rsidP="0013122E">
            <w:pPr>
              <w:rPr>
                <w:sz w:val="16"/>
                <w:szCs w:val="16"/>
              </w:rPr>
            </w:pPr>
            <w:r w:rsidRPr="00220790">
              <w:rPr>
                <w:rStyle w:val="Hyperlink"/>
                <w:sz w:val="16"/>
                <w:szCs w:val="16"/>
              </w:rPr>
              <w:t>PI 967</w:t>
            </w:r>
            <w:r w:rsidR="0093485A" w:rsidRPr="00220790">
              <w:rPr>
                <w:sz w:val="16"/>
                <w:szCs w:val="16"/>
              </w:rPr>
              <w:fldChar w:fldCharType="end"/>
            </w:r>
            <w:r w:rsidRPr="00220790">
              <w:rPr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FFCC99"/>
          </w:tcPr>
          <w:p w:rsidR="00C42666" w:rsidRPr="00220790" w:rsidRDefault="00C42666" w:rsidP="00E93832">
            <w:pPr>
              <w:rPr>
                <w:sz w:val="16"/>
                <w:szCs w:val="16"/>
                <w:lang w:val="en-US"/>
              </w:rPr>
            </w:pPr>
            <w:r w:rsidRPr="00220790">
              <w:rPr>
                <w:sz w:val="16"/>
                <w:szCs w:val="16"/>
              </w:rPr>
              <w:t xml:space="preserve">≤ </w:t>
            </w:r>
            <w:r w:rsidR="00EE2CBF">
              <w:rPr>
                <w:sz w:val="16"/>
                <w:szCs w:val="16"/>
                <w:lang w:val="en-US"/>
              </w:rPr>
              <w:t>20 Wh / elementas</w:t>
            </w:r>
            <w:r w:rsidRPr="00220790">
              <w:rPr>
                <w:sz w:val="16"/>
                <w:szCs w:val="16"/>
                <w:lang w:val="en-US"/>
              </w:rPr>
              <w:t xml:space="preserve"> </w:t>
            </w:r>
            <w:r w:rsidR="00EE2CBF">
              <w:rPr>
                <w:sz w:val="16"/>
                <w:szCs w:val="16"/>
                <w:lang w:val="en-US"/>
              </w:rPr>
              <w:t>a</w:t>
            </w:r>
            <w:r w:rsidRPr="00220790">
              <w:rPr>
                <w:sz w:val="16"/>
                <w:szCs w:val="16"/>
                <w:lang w:val="en-US"/>
              </w:rPr>
              <w:t xml:space="preserve">r </w:t>
            </w:r>
          </w:p>
          <w:p w:rsidR="00C42666" w:rsidRPr="00220790" w:rsidRDefault="00C42666" w:rsidP="00E93832">
            <w:pPr>
              <w:rPr>
                <w:sz w:val="16"/>
                <w:szCs w:val="16"/>
                <w:lang w:val="en-US"/>
              </w:rPr>
            </w:pPr>
            <w:r w:rsidRPr="00220790">
              <w:rPr>
                <w:sz w:val="16"/>
                <w:szCs w:val="16"/>
              </w:rPr>
              <w:t>≤</w:t>
            </w:r>
            <w:r w:rsidRPr="00220790">
              <w:rPr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EE2CBF">
              <w:rPr>
                <w:sz w:val="16"/>
                <w:szCs w:val="16"/>
                <w:lang w:val="en-US"/>
              </w:rPr>
              <w:t>100 Wh /akumuliatorius</w:t>
            </w:r>
            <w:r w:rsidRPr="00220790">
              <w:rPr>
                <w:sz w:val="16"/>
                <w:szCs w:val="16"/>
                <w:lang w:val="en-US"/>
              </w:rPr>
              <w:t xml:space="preserve"> </w:t>
            </w:r>
            <w:r w:rsidR="00EE2CBF">
              <w:rPr>
                <w:sz w:val="16"/>
                <w:szCs w:val="16"/>
                <w:lang w:val="en-US"/>
              </w:rPr>
              <w:t>ir</w:t>
            </w:r>
          </w:p>
          <w:p w:rsidR="00C42666" w:rsidRPr="00220790" w:rsidRDefault="00EE2CBF" w:rsidP="00EE2CB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daugiau nei </w:t>
            </w:r>
            <w:r w:rsidR="00C42666" w:rsidRPr="00220790">
              <w:rPr>
                <w:sz w:val="16"/>
                <w:szCs w:val="16"/>
                <w:lang w:val="en-US"/>
              </w:rPr>
              <w:t xml:space="preserve"> 4 </w:t>
            </w:r>
            <w:r>
              <w:rPr>
                <w:sz w:val="16"/>
                <w:szCs w:val="16"/>
                <w:lang w:val="en-US"/>
              </w:rPr>
              <w:t xml:space="preserve">elementai ar daugiau nei </w:t>
            </w:r>
            <w:r w:rsidR="00C42666" w:rsidRPr="00220790">
              <w:rPr>
                <w:sz w:val="16"/>
                <w:szCs w:val="16"/>
                <w:lang w:val="en-US"/>
              </w:rPr>
              <w:t xml:space="preserve"> 2 </w:t>
            </w:r>
            <w:r>
              <w:rPr>
                <w:sz w:val="16"/>
                <w:szCs w:val="16"/>
                <w:lang w:val="en-US"/>
              </w:rPr>
              <w:t>akumuliatoriai vienoje pakuotėje</w:t>
            </w:r>
          </w:p>
        </w:tc>
        <w:tc>
          <w:tcPr>
            <w:tcW w:w="2976" w:type="dxa"/>
            <w:shd w:val="clear" w:color="auto" w:fill="FFCC99"/>
          </w:tcPr>
          <w:p w:rsidR="00C42666" w:rsidRPr="001C795F" w:rsidRDefault="00C42666" w:rsidP="001F7310">
            <w:pPr>
              <w:rPr>
                <w:sz w:val="16"/>
                <w:szCs w:val="16"/>
              </w:rPr>
            </w:pPr>
            <w:r w:rsidRPr="001C795F">
              <w:rPr>
                <w:sz w:val="16"/>
                <w:szCs w:val="16"/>
                <w:lang w:val="en-US"/>
              </w:rPr>
              <w:t>5 kg net</w:t>
            </w:r>
          </w:p>
          <w:p w:rsidR="00C42666" w:rsidRPr="001C795F" w:rsidRDefault="00C42666" w:rsidP="0013122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shd w:val="clear" w:color="auto" w:fill="FFCC99"/>
          </w:tcPr>
          <w:p w:rsidR="00C42666" w:rsidRPr="001C795F" w:rsidRDefault="00880382" w:rsidP="00880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Ličio Akumuliatorių lipdukas</w:t>
            </w:r>
          </w:p>
        </w:tc>
        <w:tc>
          <w:tcPr>
            <w:tcW w:w="1275" w:type="dxa"/>
            <w:shd w:val="clear" w:color="auto" w:fill="FFCC99"/>
          </w:tcPr>
          <w:p w:rsidR="00C42666" w:rsidRPr="00E57E3E" w:rsidRDefault="00C42666" w:rsidP="00CB2087">
            <w:pPr>
              <w:rPr>
                <w:sz w:val="16"/>
                <w:szCs w:val="16"/>
              </w:rPr>
            </w:pPr>
            <w:r w:rsidRPr="00E57E3E">
              <w:rPr>
                <w:sz w:val="16"/>
                <w:szCs w:val="16"/>
              </w:rPr>
              <w:t>N</w:t>
            </w:r>
            <w:r w:rsidR="00880382">
              <w:rPr>
                <w:sz w:val="16"/>
                <w:szCs w:val="16"/>
              </w:rPr>
              <w:t>ereikia</w:t>
            </w:r>
          </w:p>
        </w:tc>
        <w:tc>
          <w:tcPr>
            <w:tcW w:w="2835" w:type="dxa"/>
            <w:shd w:val="clear" w:color="auto" w:fill="FFCC99"/>
          </w:tcPr>
          <w:p w:rsidR="00C42666" w:rsidRPr="00ED1D1A" w:rsidRDefault="00C42666" w:rsidP="0013122E">
            <w:pPr>
              <w:rPr>
                <w:sz w:val="16"/>
                <w:szCs w:val="16"/>
              </w:rPr>
            </w:pPr>
            <w:r w:rsidRPr="00ED1D1A">
              <w:rPr>
                <w:rFonts w:cs="Arial"/>
                <w:sz w:val="16"/>
                <w:szCs w:val="16"/>
              </w:rPr>
              <w:t>Lithium Ion Batteries in compliance with Section II of PI 967</w:t>
            </w:r>
          </w:p>
        </w:tc>
        <w:tc>
          <w:tcPr>
            <w:tcW w:w="851" w:type="dxa"/>
            <w:shd w:val="clear" w:color="auto" w:fill="00FF00"/>
          </w:tcPr>
          <w:p w:rsidR="00C42666" w:rsidRPr="00CD56B2" w:rsidRDefault="00C42666" w:rsidP="0099450D">
            <w:pPr>
              <w:jc w:val="center"/>
              <w:rPr>
                <w:sz w:val="16"/>
                <w:szCs w:val="16"/>
              </w:rPr>
            </w:pPr>
            <w:r w:rsidRPr="00CD56B2">
              <w:rPr>
                <w:sz w:val="16"/>
                <w:szCs w:val="16"/>
              </w:rPr>
              <w:t>LB</w:t>
            </w:r>
          </w:p>
        </w:tc>
        <w:tc>
          <w:tcPr>
            <w:tcW w:w="1134" w:type="dxa"/>
            <w:shd w:val="clear" w:color="auto" w:fill="FFCC00"/>
          </w:tcPr>
          <w:p w:rsidR="00C42666" w:rsidRPr="00CD56B2" w:rsidRDefault="006402E3" w:rsidP="009945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TAIP</w:t>
            </w:r>
          </w:p>
        </w:tc>
      </w:tr>
      <w:tr w:rsidR="00491751" w:rsidRPr="00646A28" w:rsidTr="00755F4F">
        <w:tc>
          <w:tcPr>
            <w:tcW w:w="399" w:type="dxa"/>
            <w:vMerge/>
            <w:shd w:val="clear" w:color="auto" w:fill="FFCC99"/>
          </w:tcPr>
          <w:p w:rsidR="00BC6E3E" w:rsidRPr="00ED1D1A" w:rsidRDefault="00BC6E3E" w:rsidP="0013122E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shd w:val="clear" w:color="auto" w:fill="FFCC99"/>
          </w:tcPr>
          <w:p w:rsidR="00BC6E3E" w:rsidRPr="00ED1D1A" w:rsidRDefault="00BC6E3E" w:rsidP="0013122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CC99"/>
          </w:tcPr>
          <w:p w:rsidR="00BC6E3E" w:rsidRPr="00220790" w:rsidRDefault="00BC6E3E" w:rsidP="0013122E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CC99"/>
          </w:tcPr>
          <w:p w:rsidR="00BC6E3E" w:rsidRPr="00220790" w:rsidRDefault="00BC6E3E" w:rsidP="009C242E">
            <w:pPr>
              <w:rPr>
                <w:sz w:val="16"/>
                <w:szCs w:val="16"/>
              </w:rPr>
            </w:pPr>
            <w:r w:rsidRPr="00220790">
              <w:rPr>
                <w:sz w:val="16"/>
                <w:szCs w:val="16"/>
              </w:rPr>
              <w:t xml:space="preserve">≤ </w:t>
            </w:r>
            <w:r w:rsidRPr="00220790">
              <w:rPr>
                <w:sz w:val="16"/>
                <w:szCs w:val="16"/>
                <w:lang w:val="en-US"/>
              </w:rPr>
              <w:t xml:space="preserve">20 Wh </w:t>
            </w:r>
            <w:r w:rsidR="001E4376">
              <w:rPr>
                <w:sz w:val="16"/>
                <w:szCs w:val="16"/>
                <w:lang w:val="en-US"/>
              </w:rPr>
              <w:t>/ elementas</w:t>
            </w:r>
            <w:r w:rsidRPr="00220790">
              <w:rPr>
                <w:sz w:val="16"/>
                <w:szCs w:val="16"/>
                <w:lang w:val="en-US"/>
              </w:rPr>
              <w:t xml:space="preserve"> </w:t>
            </w:r>
          </w:p>
          <w:p w:rsidR="00BC6E3E" w:rsidRPr="00220790" w:rsidRDefault="00BC6E3E" w:rsidP="0013122E">
            <w:pPr>
              <w:rPr>
                <w:sz w:val="16"/>
                <w:szCs w:val="16"/>
              </w:rPr>
            </w:pPr>
            <w:r w:rsidRPr="00220790">
              <w:rPr>
                <w:sz w:val="16"/>
                <w:szCs w:val="16"/>
              </w:rPr>
              <w:t>≤</w:t>
            </w:r>
            <w:r w:rsidRPr="00220790">
              <w:rPr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220790">
              <w:rPr>
                <w:sz w:val="16"/>
                <w:szCs w:val="16"/>
                <w:lang w:val="en-US"/>
              </w:rPr>
              <w:t xml:space="preserve">100 Wh </w:t>
            </w:r>
            <w:r w:rsidR="001E4376">
              <w:rPr>
                <w:sz w:val="16"/>
                <w:szCs w:val="16"/>
                <w:lang w:val="en-US"/>
              </w:rPr>
              <w:t>/ akumuliatorius</w:t>
            </w:r>
          </w:p>
        </w:tc>
        <w:tc>
          <w:tcPr>
            <w:tcW w:w="2976" w:type="dxa"/>
            <w:shd w:val="clear" w:color="auto" w:fill="FFCC99"/>
          </w:tcPr>
          <w:p w:rsidR="00AD676F" w:rsidRDefault="00AD676F" w:rsidP="009C242E">
            <w:pPr>
              <w:rPr>
                <w:sz w:val="16"/>
                <w:szCs w:val="16"/>
                <w:highlight w:val="magenta"/>
                <w:lang w:val="en-US"/>
              </w:rPr>
            </w:pPr>
            <w:r w:rsidRPr="000E414C">
              <w:rPr>
                <w:sz w:val="16"/>
                <w:szCs w:val="16"/>
                <w:lang w:val="en-US"/>
              </w:rPr>
              <w:t>Pa</w:t>
            </w:r>
            <w:r w:rsidR="00FA1FC4">
              <w:rPr>
                <w:sz w:val="16"/>
                <w:szCs w:val="16"/>
                <w:lang w:val="en-US"/>
              </w:rPr>
              <w:t>kuotės, kuriose yra</w:t>
            </w:r>
            <w:r w:rsidRPr="000E414C">
              <w:rPr>
                <w:sz w:val="16"/>
                <w:szCs w:val="16"/>
                <w:lang w:val="en-US"/>
              </w:rPr>
              <w:t>:</w:t>
            </w:r>
          </w:p>
          <w:p w:rsidR="00AD676F" w:rsidRPr="00AD676F" w:rsidRDefault="00FA1FC4" w:rsidP="00AD676F">
            <w:pPr>
              <w:pStyle w:val="ListParagraph"/>
              <w:numPr>
                <w:ilvl w:val="0"/>
                <w:numId w:val="19"/>
              </w:numPr>
              <w:ind w:left="200" w:hanging="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Tik tabletės formos elementų akumuliatoriai įr</w:t>
            </w:r>
            <w:r w:rsidR="0030266A">
              <w:rPr>
                <w:sz w:val="16"/>
                <w:szCs w:val="16"/>
              </w:rPr>
              <w:t>angoje ( įskaitant ir mikroschemas</w:t>
            </w:r>
            <w:r>
              <w:rPr>
                <w:sz w:val="16"/>
                <w:szCs w:val="16"/>
              </w:rPr>
              <w:t xml:space="preserve"> ) </w:t>
            </w:r>
          </w:p>
          <w:p w:rsidR="00BC6E3E" w:rsidRPr="00AD676F" w:rsidRDefault="00FA1FC4" w:rsidP="00FA1FC4">
            <w:pPr>
              <w:pStyle w:val="ListParagraph"/>
              <w:numPr>
                <w:ilvl w:val="0"/>
                <w:numId w:val="19"/>
              </w:numPr>
              <w:ind w:left="200" w:hanging="238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Maks</w:t>
            </w:r>
            <w:r w:rsidR="00BC6E3E" w:rsidRPr="000E414C">
              <w:rPr>
                <w:sz w:val="16"/>
                <w:szCs w:val="16"/>
                <w:lang w:val="en-US"/>
              </w:rPr>
              <w:t xml:space="preserve"> 4 </w:t>
            </w:r>
            <w:r>
              <w:rPr>
                <w:sz w:val="16"/>
                <w:szCs w:val="16"/>
                <w:lang w:val="en-US"/>
              </w:rPr>
              <w:t>elementai a</w:t>
            </w:r>
            <w:r w:rsidR="00BC6E3E" w:rsidRPr="000E414C">
              <w:rPr>
                <w:sz w:val="16"/>
                <w:szCs w:val="16"/>
                <w:lang w:val="en-US"/>
              </w:rPr>
              <w:t xml:space="preserve">r 2 </w:t>
            </w:r>
            <w:r>
              <w:rPr>
                <w:sz w:val="16"/>
                <w:szCs w:val="16"/>
                <w:lang w:val="en-US"/>
              </w:rPr>
              <w:t xml:space="preserve">akumuliatoriai ar tik tai </w:t>
            </w:r>
            <w:r w:rsidR="00BC6E3E" w:rsidRPr="000E414C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lementiniai akumuliatoriai įrangoje, kai  </w:t>
            </w:r>
            <w:r>
              <w:rPr>
                <w:sz w:val="16"/>
                <w:szCs w:val="16"/>
                <w:u w:val="single"/>
              </w:rPr>
              <w:t>siuntinį sudaro ne daugiau nei 2 pakuotės</w:t>
            </w:r>
            <w:r w:rsidR="00712B81" w:rsidRPr="00220790">
              <w:rPr>
                <w:sz w:val="16"/>
                <w:szCs w:val="16"/>
                <w:u w:val="single"/>
              </w:rPr>
              <w:t>.</w:t>
            </w:r>
          </w:p>
        </w:tc>
        <w:tc>
          <w:tcPr>
            <w:tcW w:w="1560" w:type="dxa"/>
            <w:shd w:val="clear" w:color="auto" w:fill="FFCC99"/>
          </w:tcPr>
          <w:p w:rsidR="00BC6E3E" w:rsidRPr="001C795F" w:rsidRDefault="00BC6E3E" w:rsidP="000C7902">
            <w:pPr>
              <w:rPr>
                <w:sz w:val="16"/>
                <w:szCs w:val="16"/>
              </w:rPr>
            </w:pPr>
            <w:r w:rsidRPr="001C795F">
              <w:rPr>
                <w:sz w:val="16"/>
                <w:szCs w:val="16"/>
              </w:rPr>
              <w:t>N</w:t>
            </w:r>
            <w:r w:rsidR="00880382">
              <w:rPr>
                <w:sz w:val="16"/>
                <w:szCs w:val="16"/>
              </w:rPr>
              <w:t>ereikia</w:t>
            </w:r>
          </w:p>
        </w:tc>
        <w:tc>
          <w:tcPr>
            <w:tcW w:w="1275" w:type="dxa"/>
            <w:shd w:val="clear" w:color="auto" w:fill="FFCC99"/>
          </w:tcPr>
          <w:p w:rsidR="00BC6E3E" w:rsidRPr="001C795F" w:rsidRDefault="00BC6E3E" w:rsidP="000C7902">
            <w:pPr>
              <w:rPr>
                <w:sz w:val="16"/>
                <w:szCs w:val="16"/>
              </w:rPr>
            </w:pPr>
            <w:r w:rsidRPr="001C795F">
              <w:rPr>
                <w:sz w:val="16"/>
                <w:szCs w:val="16"/>
              </w:rPr>
              <w:t>N</w:t>
            </w:r>
            <w:r w:rsidR="00880382">
              <w:rPr>
                <w:sz w:val="16"/>
                <w:szCs w:val="16"/>
              </w:rPr>
              <w:t>ereikia</w:t>
            </w:r>
          </w:p>
        </w:tc>
        <w:tc>
          <w:tcPr>
            <w:tcW w:w="2835" w:type="dxa"/>
            <w:shd w:val="clear" w:color="auto" w:fill="FFCC99"/>
          </w:tcPr>
          <w:p w:rsidR="00BC6E3E" w:rsidRPr="00AD676F" w:rsidRDefault="00880382" w:rsidP="0088038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Nereikia</w:t>
            </w:r>
            <w:r w:rsidR="000C7902" w:rsidRPr="00AD676F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00FF00"/>
          </w:tcPr>
          <w:p w:rsidR="00BC6E3E" w:rsidRPr="00AD676F" w:rsidRDefault="00BC6E3E" w:rsidP="0099450D">
            <w:pPr>
              <w:jc w:val="center"/>
              <w:rPr>
                <w:sz w:val="16"/>
                <w:szCs w:val="16"/>
                <w:lang w:val="en-US"/>
              </w:rPr>
            </w:pPr>
            <w:r w:rsidRPr="00AD676F">
              <w:rPr>
                <w:sz w:val="16"/>
                <w:szCs w:val="16"/>
                <w:lang w:val="en-US"/>
              </w:rPr>
              <w:t>N</w:t>
            </w:r>
            <w:r w:rsidR="006402E3">
              <w:rPr>
                <w:sz w:val="16"/>
                <w:szCs w:val="16"/>
                <w:lang w:val="en-US"/>
              </w:rPr>
              <w:t>ĖRA</w:t>
            </w:r>
          </w:p>
        </w:tc>
        <w:tc>
          <w:tcPr>
            <w:tcW w:w="1134" w:type="dxa"/>
            <w:shd w:val="clear" w:color="auto" w:fill="00FF00"/>
          </w:tcPr>
          <w:p w:rsidR="00BC6E3E" w:rsidRPr="00AD676F" w:rsidRDefault="00BC6E3E" w:rsidP="0099450D">
            <w:pPr>
              <w:jc w:val="center"/>
              <w:rPr>
                <w:sz w:val="16"/>
                <w:szCs w:val="16"/>
                <w:lang w:val="en-US"/>
              </w:rPr>
            </w:pPr>
            <w:r w:rsidRPr="00AD676F">
              <w:rPr>
                <w:sz w:val="16"/>
                <w:szCs w:val="16"/>
                <w:lang w:val="en-US"/>
              </w:rPr>
              <w:t>N</w:t>
            </w:r>
            <w:r w:rsidR="006402E3">
              <w:rPr>
                <w:sz w:val="16"/>
                <w:szCs w:val="16"/>
                <w:lang w:val="en-US"/>
              </w:rPr>
              <w:t>E</w:t>
            </w:r>
          </w:p>
        </w:tc>
      </w:tr>
      <w:tr w:rsidR="003E3374" w:rsidRPr="00312D20" w:rsidTr="003E3374">
        <w:trPr>
          <w:trHeight w:val="788"/>
        </w:trPr>
        <w:tc>
          <w:tcPr>
            <w:tcW w:w="399" w:type="dxa"/>
            <w:vMerge w:val="restart"/>
            <w:shd w:val="clear" w:color="auto" w:fill="CC99FF"/>
            <w:textDirection w:val="btLr"/>
            <w:vAlign w:val="center"/>
          </w:tcPr>
          <w:p w:rsidR="003E3374" w:rsidRPr="00ED1D1A" w:rsidRDefault="003E3374" w:rsidP="0046364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D1D1A">
              <w:rPr>
                <w:b/>
                <w:sz w:val="16"/>
                <w:szCs w:val="16"/>
              </w:rPr>
              <w:t>Li</w:t>
            </w:r>
            <w:r w:rsidR="0046364D">
              <w:rPr>
                <w:b/>
                <w:sz w:val="16"/>
                <w:szCs w:val="16"/>
              </w:rPr>
              <w:t>čio Metalo akumuliatoriai</w:t>
            </w:r>
          </w:p>
        </w:tc>
        <w:tc>
          <w:tcPr>
            <w:tcW w:w="1444" w:type="dxa"/>
            <w:shd w:val="clear" w:color="auto" w:fill="CC99FF"/>
            <w:vAlign w:val="center"/>
          </w:tcPr>
          <w:p w:rsidR="003E3374" w:rsidRPr="003E3374" w:rsidRDefault="0046364D" w:rsidP="001312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Tik akumuliatoriai</w:t>
            </w:r>
          </w:p>
        </w:tc>
        <w:tc>
          <w:tcPr>
            <w:tcW w:w="1134" w:type="dxa"/>
            <w:shd w:val="clear" w:color="auto" w:fill="CC99FF"/>
            <w:vAlign w:val="center"/>
          </w:tcPr>
          <w:p w:rsidR="003E3374" w:rsidRPr="00220790" w:rsidRDefault="0093485A" w:rsidP="0013122E">
            <w:pPr>
              <w:rPr>
                <w:rStyle w:val="Hyperlink"/>
                <w:sz w:val="16"/>
                <w:szCs w:val="16"/>
              </w:rPr>
            </w:pPr>
            <w:r w:rsidRPr="00220790">
              <w:rPr>
                <w:sz w:val="16"/>
                <w:szCs w:val="16"/>
              </w:rPr>
              <w:fldChar w:fldCharType="begin"/>
            </w:r>
            <w:r w:rsidR="003E3374" w:rsidRPr="00220790">
              <w:rPr>
                <w:sz w:val="16"/>
                <w:szCs w:val="16"/>
              </w:rPr>
              <w:instrText xml:space="preserve"> HYPERLINK  \l "LooseBattieries" </w:instrText>
            </w:r>
            <w:r w:rsidRPr="00220790">
              <w:rPr>
                <w:sz w:val="16"/>
                <w:szCs w:val="16"/>
              </w:rPr>
              <w:fldChar w:fldCharType="separate"/>
            </w:r>
            <w:r w:rsidR="003E3374" w:rsidRPr="00220790">
              <w:rPr>
                <w:rStyle w:val="Hyperlink"/>
                <w:sz w:val="16"/>
                <w:szCs w:val="16"/>
              </w:rPr>
              <w:t>UN 3090</w:t>
            </w:r>
          </w:p>
          <w:p w:rsidR="003E3374" w:rsidRPr="00220790" w:rsidRDefault="003E3374" w:rsidP="0013122E">
            <w:pPr>
              <w:rPr>
                <w:sz w:val="16"/>
                <w:szCs w:val="16"/>
              </w:rPr>
            </w:pPr>
            <w:r w:rsidRPr="00220790">
              <w:rPr>
                <w:rStyle w:val="Hyperlink"/>
                <w:sz w:val="16"/>
                <w:szCs w:val="16"/>
              </w:rPr>
              <w:t>PI 968</w:t>
            </w:r>
            <w:r w:rsidR="0093485A" w:rsidRPr="00220790">
              <w:rPr>
                <w:sz w:val="16"/>
                <w:szCs w:val="16"/>
              </w:rPr>
              <w:fldChar w:fldCharType="end"/>
            </w:r>
          </w:p>
        </w:tc>
        <w:tc>
          <w:tcPr>
            <w:tcW w:w="13183" w:type="dxa"/>
            <w:gridSpan w:val="7"/>
            <w:shd w:val="clear" w:color="auto" w:fill="CC99FF"/>
          </w:tcPr>
          <w:p w:rsidR="003E3374" w:rsidRDefault="003E3374" w:rsidP="00642F5C">
            <w:pPr>
              <w:jc w:val="center"/>
              <w:rPr>
                <w:b/>
                <w:color w:val="FF0000"/>
                <w:sz w:val="32"/>
                <w:szCs w:val="18"/>
                <w:u w:val="single"/>
              </w:rPr>
            </w:pPr>
          </w:p>
          <w:p w:rsidR="003E3374" w:rsidRPr="00ED1D1A" w:rsidRDefault="00740AF3" w:rsidP="00740AF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32"/>
                <w:szCs w:val="18"/>
                <w:u w:val="single"/>
              </w:rPr>
              <w:t xml:space="preserve">DRAUDŽIAMA 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  TNT Oro tinkle</w:t>
            </w:r>
          </w:p>
        </w:tc>
      </w:tr>
      <w:tr w:rsidR="00C42666" w:rsidRPr="00312D20" w:rsidTr="00755F4F">
        <w:tc>
          <w:tcPr>
            <w:tcW w:w="399" w:type="dxa"/>
            <w:vMerge/>
            <w:shd w:val="clear" w:color="auto" w:fill="CC99FF"/>
          </w:tcPr>
          <w:p w:rsidR="00C42666" w:rsidRPr="00ED1D1A" w:rsidRDefault="00C42666" w:rsidP="0013122E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 w:val="restart"/>
            <w:shd w:val="clear" w:color="auto" w:fill="CC99FF"/>
            <w:vAlign w:val="center"/>
          </w:tcPr>
          <w:p w:rsidR="00C42666" w:rsidRPr="00ED1D1A" w:rsidRDefault="0046364D" w:rsidP="004636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Supakuoti su įranga</w:t>
            </w:r>
          </w:p>
        </w:tc>
        <w:tc>
          <w:tcPr>
            <w:tcW w:w="1134" w:type="dxa"/>
            <w:vMerge w:val="restart"/>
            <w:shd w:val="clear" w:color="auto" w:fill="CC99FF"/>
            <w:vAlign w:val="center"/>
          </w:tcPr>
          <w:p w:rsidR="00C42666" w:rsidRPr="00220790" w:rsidRDefault="0093485A" w:rsidP="0013122E">
            <w:pPr>
              <w:rPr>
                <w:rStyle w:val="Hyperlink"/>
                <w:sz w:val="16"/>
                <w:szCs w:val="16"/>
              </w:rPr>
            </w:pPr>
            <w:r w:rsidRPr="00220790">
              <w:rPr>
                <w:sz w:val="16"/>
                <w:szCs w:val="16"/>
              </w:rPr>
              <w:fldChar w:fldCharType="begin"/>
            </w:r>
            <w:r w:rsidR="00C42666" w:rsidRPr="00220790">
              <w:rPr>
                <w:sz w:val="16"/>
                <w:szCs w:val="16"/>
              </w:rPr>
              <w:instrText xml:space="preserve"> HYPERLINK  \l "PackedWith" </w:instrText>
            </w:r>
            <w:r w:rsidRPr="00220790">
              <w:rPr>
                <w:sz w:val="16"/>
                <w:szCs w:val="16"/>
              </w:rPr>
              <w:fldChar w:fldCharType="separate"/>
            </w:r>
            <w:r w:rsidR="00C42666" w:rsidRPr="00220790">
              <w:rPr>
                <w:rStyle w:val="Hyperlink"/>
                <w:sz w:val="16"/>
                <w:szCs w:val="16"/>
              </w:rPr>
              <w:t>UN 3091</w:t>
            </w:r>
          </w:p>
          <w:p w:rsidR="00C42666" w:rsidRPr="00220790" w:rsidRDefault="00C42666" w:rsidP="0013122E">
            <w:pPr>
              <w:rPr>
                <w:sz w:val="16"/>
                <w:szCs w:val="16"/>
              </w:rPr>
            </w:pPr>
            <w:r w:rsidRPr="00220790">
              <w:rPr>
                <w:rStyle w:val="Hyperlink"/>
                <w:sz w:val="16"/>
                <w:szCs w:val="16"/>
              </w:rPr>
              <w:t>PI 969</w:t>
            </w:r>
            <w:r w:rsidR="0093485A" w:rsidRPr="00220790">
              <w:rPr>
                <w:sz w:val="16"/>
                <w:szCs w:val="16"/>
              </w:rPr>
              <w:fldChar w:fldCharType="end"/>
            </w:r>
            <w:r w:rsidRPr="00220790">
              <w:rPr>
                <w:sz w:val="16"/>
                <w:szCs w:val="16"/>
              </w:rPr>
              <w:t xml:space="preserve"> </w:t>
            </w:r>
            <w:r w:rsidRPr="00220790">
              <w:rPr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CC99FF"/>
          </w:tcPr>
          <w:p w:rsidR="00C42666" w:rsidRPr="00220790" w:rsidRDefault="007C6CEA" w:rsidP="006801E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≤ 1 gr ličio elemente</w:t>
            </w:r>
          </w:p>
          <w:p w:rsidR="00C42666" w:rsidRPr="00220790" w:rsidRDefault="00C42666" w:rsidP="0013122E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CC99FF"/>
          </w:tcPr>
          <w:p w:rsidR="00C42666" w:rsidRPr="001C795F" w:rsidRDefault="00C42666" w:rsidP="006801E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 kg net</w:t>
            </w:r>
            <w:r w:rsidRPr="00D142FE">
              <w:rPr>
                <w:sz w:val="16"/>
                <w:szCs w:val="16"/>
                <w:vertAlign w:val="superscript"/>
                <w:lang w:val="en-US"/>
              </w:rPr>
              <w:t>1</w:t>
            </w:r>
          </w:p>
          <w:p w:rsidR="00C42666" w:rsidRPr="001C795F" w:rsidRDefault="00C42666" w:rsidP="0013122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CC99FF"/>
          </w:tcPr>
          <w:p w:rsidR="00C42666" w:rsidRPr="001C795F" w:rsidRDefault="001B1463" w:rsidP="001B14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Ličio Akumuliatorių lipdukas</w:t>
            </w:r>
          </w:p>
        </w:tc>
        <w:tc>
          <w:tcPr>
            <w:tcW w:w="1275" w:type="dxa"/>
            <w:shd w:val="clear" w:color="auto" w:fill="CC99FF"/>
          </w:tcPr>
          <w:p w:rsidR="00C42666" w:rsidRPr="006122D7" w:rsidRDefault="00C42666" w:rsidP="00D86309">
            <w:pPr>
              <w:rPr>
                <w:sz w:val="16"/>
                <w:szCs w:val="16"/>
              </w:rPr>
            </w:pPr>
            <w:r w:rsidRPr="006122D7">
              <w:rPr>
                <w:sz w:val="16"/>
                <w:szCs w:val="16"/>
              </w:rPr>
              <w:t>N</w:t>
            </w:r>
            <w:r w:rsidR="001B1463">
              <w:rPr>
                <w:sz w:val="16"/>
                <w:szCs w:val="16"/>
              </w:rPr>
              <w:t>ereikia</w:t>
            </w:r>
          </w:p>
        </w:tc>
        <w:tc>
          <w:tcPr>
            <w:tcW w:w="2835" w:type="dxa"/>
            <w:shd w:val="clear" w:color="auto" w:fill="CC99FF"/>
          </w:tcPr>
          <w:p w:rsidR="00C42666" w:rsidRPr="00ED1D1A" w:rsidRDefault="00C42666" w:rsidP="0013122E">
            <w:pPr>
              <w:rPr>
                <w:sz w:val="16"/>
                <w:szCs w:val="16"/>
              </w:rPr>
            </w:pPr>
            <w:r w:rsidRPr="00ED1D1A">
              <w:rPr>
                <w:rFonts w:cs="Arial"/>
                <w:sz w:val="16"/>
                <w:szCs w:val="16"/>
              </w:rPr>
              <w:t>Lithium Metal Batteries in compliance with Section II of PI 969</w:t>
            </w:r>
          </w:p>
        </w:tc>
        <w:tc>
          <w:tcPr>
            <w:tcW w:w="851" w:type="dxa"/>
            <w:shd w:val="clear" w:color="auto" w:fill="00FF00"/>
          </w:tcPr>
          <w:p w:rsidR="00C42666" w:rsidRPr="001C795F" w:rsidRDefault="00C42666" w:rsidP="0099450D">
            <w:pPr>
              <w:jc w:val="center"/>
              <w:rPr>
                <w:sz w:val="16"/>
                <w:szCs w:val="16"/>
              </w:rPr>
            </w:pPr>
            <w:r w:rsidRPr="001C795F">
              <w:rPr>
                <w:sz w:val="16"/>
                <w:szCs w:val="16"/>
              </w:rPr>
              <w:t>LB</w:t>
            </w:r>
          </w:p>
        </w:tc>
        <w:tc>
          <w:tcPr>
            <w:tcW w:w="1134" w:type="dxa"/>
            <w:shd w:val="clear" w:color="auto" w:fill="FFCC00"/>
          </w:tcPr>
          <w:p w:rsidR="00C42666" w:rsidRPr="001C795F" w:rsidRDefault="00EC6D1C" w:rsidP="009945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TAIP</w:t>
            </w:r>
          </w:p>
        </w:tc>
      </w:tr>
      <w:tr w:rsidR="00C42666" w:rsidRPr="00646A28" w:rsidTr="00755F4F">
        <w:tc>
          <w:tcPr>
            <w:tcW w:w="399" w:type="dxa"/>
            <w:vMerge/>
            <w:shd w:val="clear" w:color="auto" w:fill="CC99FF"/>
          </w:tcPr>
          <w:p w:rsidR="00C42666" w:rsidRPr="00ED1D1A" w:rsidRDefault="00C42666" w:rsidP="0013122E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shd w:val="clear" w:color="auto" w:fill="CC99FF"/>
            <w:vAlign w:val="center"/>
          </w:tcPr>
          <w:p w:rsidR="00C42666" w:rsidRPr="00ED1D1A" w:rsidRDefault="00C42666" w:rsidP="0013122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CC99FF"/>
            <w:vAlign w:val="center"/>
          </w:tcPr>
          <w:p w:rsidR="00C42666" w:rsidRPr="00220790" w:rsidRDefault="00C42666" w:rsidP="0013122E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CC99FF"/>
          </w:tcPr>
          <w:p w:rsidR="00C42666" w:rsidRPr="00220790" w:rsidRDefault="00C42666" w:rsidP="007C6CEA">
            <w:pPr>
              <w:rPr>
                <w:sz w:val="16"/>
                <w:szCs w:val="16"/>
                <w:lang w:val="en-US"/>
              </w:rPr>
            </w:pPr>
            <w:r w:rsidRPr="00220790">
              <w:rPr>
                <w:sz w:val="16"/>
                <w:szCs w:val="16"/>
              </w:rPr>
              <w:t>≤</w:t>
            </w:r>
            <w:r w:rsidRPr="00220790">
              <w:rPr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220790">
              <w:rPr>
                <w:sz w:val="16"/>
                <w:szCs w:val="16"/>
                <w:lang w:val="en-US"/>
              </w:rPr>
              <w:t>2 gr</w:t>
            </w:r>
            <w:r w:rsidR="007C6CEA">
              <w:rPr>
                <w:sz w:val="16"/>
                <w:szCs w:val="16"/>
                <w:lang w:val="en-US"/>
              </w:rPr>
              <w:t xml:space="preserve"> </w:t>
            </w:r>
            <w:r w:rsidRPr="00220790">
              <w:rPr>
                <w:sz w:val="16"/>
                <w:szCs w:val="16"/>
                <w:lang w:val="en-US"/>
              </w:rPr>
              <w:t>li</w:t>
            </w:r>
            <w:r w:rsidR="007C6CEA">
              <w:rPr>
                <w:sz w:val="16"/>
                <w:szCs w:val="16"/>
                <w:lang w:val="en-US"/>
              </w:rPr>
              <w:t>čio akumuliatoriuje</w:t>
            </w:r>
          </w:p>
        </w:tc>
        <w:tc>
          <w:tcPr>
            <w:tcW w:w="2976" w:type="dxa"/>
            <w:shd w:val="clear" w:color="auto" w:fill="CC99FF"/>
          </w:tcPr>
          <w:p w:rsidR="00C42666" w:rsidRPr="001C795F" w:rsidRDefault="00C42666" w:rsidP="0013122E">
            <w:pPr>
              <w:rPr>
                <w:sz w:val="16"/>
                <w:szCs w:val="16"/>
                <w:lang w:val="en-US"/>
              </w:rPr>
            </w:pPr>
            <w:r w:rsidRPr="001C795F">
              <w:rPr>
                <w:sz w:val="16"/>
                <w:szCs w:val="16"/>
                <w:lang w:val="en-US"/>
              </w:rPr>
              <w:t>5 kg net</w:t>
            </w:r>
            <w:r w:rsidRPr="00D142FE">
              <w:rPr>
                <w:sz w:val="16"/>
                <w:szCs w:val="16"/>
                <w:vertAlign w:val="superscript"/>
                <w:lang w:val="en-US"/>
              </w:rPr>
              <w:t>1</w:t>
            </w:r>
          </w:p>
          <w:p w:rsidR="00C42666" w:rsidRPr="001C795F" w:rsidRDefault="00C42666" w:rsidP="0013122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CC99FF"/>
          </w:tcPr>
          <w:p w:rsidR="00C42666" w:rsidRPr="001C795F" w:rsidRDefault="00C42666" w:rsidP="001B1463">
            <w:pPr>
              <w:rPr>
                <w:sz w:val="16"/>
                <w:szCs w:val="16"/>
              </w:rPr>
            </w:pPr>
            <w:r w:rsidRPr="001C795F">
              <w:rPr>
                <w:sz w:val="16"/>
                <w:szCs w:val="16"/>
              </w:rPr>
              <w:t>Li</w:t>
            </w:r>
            <w:r w:rsidR="001B1463">
              <w:rPr>
                <w:sz w:val="16"/>
                <w:szCs w:val="16"/>
              </w:rPr>
              <w:t>čio Akumuliatorių lipdukas</w:t>
            </w:r>
          </w:p>
        </w:tc>
        <w:tc>
          <w:tcPr>
            <w:tcW w:w="1275" w:type="dxa"/>
            <w:shd w:val="clear" w:color="auto" w:fill="CC99FF"/>
          </w:tcPr>
          <w:p w:rsidR="00C42666" w:rsidRPr="006122D7" w:rsidRDefault="00C42666" w:rsidP="00D86309">
            <w:pPr>
              <w:rPr>
                <w:sz w:val="16"/>
                <w:szCs w:val="16"/>
              </w:rPr>
            </w:pPr>
            <w:r w:rsidRPr="006122D7">
              <w:rPr>
                <w:sz w:val="16"/>
                <w:szCs w:val="16"/>
              </w:rPr>
              <w:t>N</w:t>
            </w:r>
            <w:r w:rsidR="001B1463">
              <w:rPr>
                <w:sz w:val="16"/>
                <w:szCs w:val="16"/>
              </w:rPr>
              <w:t>ereikia</w:t>
            </w:r>
          </w:p>
        </w:tc>
        <w:tc>
          <w:tcPr>
            <w:tcW w:w="2835" w:type="dxa"/>
            <w:shd w:val="clear" w:color="auto" w:fill="CC99FF"/>
          </w:tcPr>
          <w:p w:rsidR="00C42666" w:rsidRPr="00ED1D1A" w:rsidRDefault="00C42666" w:rsidP="0013122E">
            <w:pPr>
              <w:rPr>
                <w:sz w:val="16"/>
                <w:szCs w:val="16"/>
              </w:rPr>
            </w:pPr>
            <w:r w:rsidRPr="00ED1D1A">
              <w:rPr>
                <w:rFonts w:cs="Arial"/>
                <w:sz w:val="16"/>
                <w:szCs w:val="16"/>
              </w:rPr>
              <w:t>Lithium Metal Batteries in compliance with Section II of PI 969</w:t>
            </w:r>
          </w:p>
        </w:tc>
        <w:tc>
          <w:tcPr>
            <w:tcW w:w="851" w:type="dxa"/>
            <w:shd w:val="clear" w:color="auto" w:fill="00FF00"/>
          </w:tcPr>
          <w:p w:rsidR="00C42666" w:rsidRPr="00ED1D1A" w:rsidRDefault="00C42666" w:rsidP="0099450D">
            <w:pPr>
              <w:jc w:val="center"/>
              <w:rPr>
                <w:sz w:val="16"/>
                <w:szCs w:val="16"/>
                <w:lang w:val="fr-FR"/>
              </w:rPr>
            </w:pPr>
            <w:r w:rsidRPr="00ED1D1A">
              <w:rPr>
                <w:sz w:val="16"/>
                <w:szCs w:val="16"/>
                <w:lang w:val="fr-FR"/>
              </w:rPr>
              <w:t>LB</w:t>
            </w:r>
          </w:p>
        </w:tc>
        <w:tc>
          <w:tcPr>
            <w:tcW w:w="1134" w:type="dxa"/>
            <w:shd w:val="clear" w:color="auto" w:fill="FFCC00"/>
          </w:tcPr>
          <w:p w:rsidR="00C42666" w:rsidRPr="00ED1D1A" w:rsidRDefault="00EC6D1C" w:rsidP="009945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TAIP</w:t>
            </w:r>
          </w:p>
        </w:tc>
      </w:tr>
      <w:tr w:rsidR="00C42666" w:rsidRPr="00312D20" w:rsidTr="00755F4F">
        <w:tc>
          <w:tcPr>
            <w:tcW w:w="399" w:type="dxa"/>
            <w:vMerge/>
            <w:shd w:val="clear" w:color="auto" w:fill="CC99FF"/>
          </w:tcPr>
          <w:p w:rsidR="00C42666" w:rsidRPr="00ED1D1A" w:rsidRDefault="00C42666" w:rsidP="0013122E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 w:val="restart"/>
            <w:shd w:val="clear" w:color="auto" w:fill="CC99FF"/>
            <w:vAlign w:val="center"/>
          </w:tcPr>
          <w:p w:rsidR="00C42666" w:rsidRPr="00ED1D1A" w:rsidRDefault="0046364D" w:rsidP="004636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Akumuliatoriai įrangoje</w:t>
            </w:r>
          </w:p>
        </w:tc>
        <w:tc>
          <w:tcPr>
            <w:tcW w:w="1134" w:type="dxa"/>
            <w:vMerge w:val="restart"/>
            <w:shd w:val="clear" w:color="auto" w:fill="CC99FF"/>
            <w:vAlign w:val="center"/>
          </w:tcPr>
          <w:p w:rsidR="00C42666" w:rsidRPr="00220790" w:rsidRDefault="0093485A" w:rsidP="0013122E">
            <w:pPr>
              <w:rPr>
                <w:rStyle w:val="Hyperlink"/>
                <w:sz w:val="16"/>
                <w:szCs w:val="16"/>
              </w:rPr>
            </w:pPr>
            <w:r w:rsidRPr="00220790">
              <w:rPr>
                <w:sz w:val="16"/>
                <w:szCs w:val="16"/>
              </w:rPr>
              <w:fldChar w:fldCharType="begin"/>
            </w:r>
            <w:r w:rsidR="00C42666" w:rsidRPr="00220790">
              <w:rPr>
                <w:sz w:val="16"/>
                <w:szCs w:val="16"/>
              </w:rPr>
              <w:instrText xml:space="preserve"> HYPERLINK  \l "ContainIn" </w:instrText>
            </w:r>
            <w:r w:rsidRPr="00220790">
              <w:rPr>
                <w:sz w:val="16"/>
                <w:szCs w:val="16"/>
              </w:rPr>
              <w:fldChar w:fldCharType="separate"/>
            </w:r>
            <w:r w:rsidR="00C42666" w:rsidRPr="00220790">
              <w:rPr>
                <w:rStyle w:val="Hyperlink"/>
                <w:sz w:val="16"/>
                <w:szCs w:val="16"/>
              </w:rPr>
              <w:t>UN 3091</w:t>
            </w:r>
          </w:p>
          <w:p w:rsidR="00C42666" w:rsidRPr="00220790" w:rsidRDefault="00C42666" w:rsidP="0013122E">
            <w:pPr>
              <w:rPr>
                <w:sz w:val="16"/>
                <w:szCs w:val="16"/>
              </w:rPr>
            </w:pPr>
            <w:r w:rsidRPr="00220790">
              <w:rPr>
                <w:rStyle w:val="Hyperlink"/>
                <w:sz w:val="16"/>
                <w:szCs w:val="16"/>
              </w:rPr>
              <w:t>PI 970</w:t>
            </w:r>
            <w:r w:rsidR="0093485A" w:rsidRPr="00220790">
              <w:rPr>
                <w:sz w:val="16"/>
                <w:szCs w:val="16"/>
              </w:rPr>
              <w:fldChar w:fldCharType="end"/>
            </w:r>
            <w:r w:rsidRPr="00220790">
              <w:rPr>
                <w:sz w:val="16"/>
                <w:szCs w:val="16"/>
              </w:rPr>
              <w:t xml:space="preserve"> </w:t>
            </w:r>
            <w:r w:rsidRPr="00220790">
              <w:rPr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CC99FF"/>
          </w:tcPr>
          <w:p w:rsidR="00C42666" w:rsidRPr="00220790" w:rsidRDefault="00C42666" w:rsidP="00D53EFC">
            <w:pPr>
              <w:rPr>
                <w:sz w:val="16"/>
                <w:szCs w:val="16"/>
                <w:lang w:val="en-US"/>
              </w:rPr>
            </w:pPr>
            <w:r w:rsidRPr="00220790">
              <w:rPr>
                <w:sz w:val="16"/>
                <w:szCs w:val="16"/>
              </w:rPr>
              <w:t>≤ 1 gr li</w:t>
            </w:r>
            <w:r w:rsidR="000B0392">
              <w:rPr>
                <w:sz w:val="16"/>
                <w:szCs w:val="16"/>
              </w:rPr>
              <w:t>čio elemente</w:t>
            </w:r>
            <w:r w:rsidRPr="00220790">
              <w:rPr>
                <w:sz w:val="16"/>
                <w:szCs w:val="16"/>
                <w:lang w:val="en-US"/>
              </w:rPr>
              <w:t xml:space="preserve"> </w:t>
            </w:r>
            <w:r w:rsidR="000B0392">
              <w:rPr>
                <w:sz w:val="16"/>
                <w:szCs w:val="16"/>
                <w:lang w:val="en-US"/>
              </w:rPr>
              <w:t>a</w:t>
            </w:r>
            <w:r w:rsidRPr="00220790">
              <w:rPr>
                <w:sz w:val="16"/>
                <w:szCs w:val="16"/>
                <w:lang w:val="en-US"/>
              </w:rPr>
              <w:t xml:space="preserve">r    </w:t>
            </w:r>
          </w:p>
          <w:p w:rsidR="00C42666" w:rsidRPr="00220790" w:rsidRDefault="00C42666" w:rsidP="000B0392">
            <w:pPr>
              <w:rPr>
                <w:sz w:val="16"/>
                <w:szCs w:val="16"/>
                <w:lang w:val="en-US"/>
              </w:rPr>
            </w:pPr>
            <w:r w:rsidRPr="00220790">
              <w:rPr>
                <w:sz w:val="16"/>
                <w:szCs w:val="16"/>
              </w:rPr>
              <w:t>≤</w:t>
            </w:r>
            <w:r w:rsidRPr="00220790">
              <w:rPr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220790">
              <w:rPr>
                <w:sz w:val="16"/>
                <w:szCs w:val="16"/>
                <w:lang w:val="en-US"/>
              </w:rPr>
              <w:t>2 gr ll</w:t>
            </w:r>
            <w:r w:rsidR="000B0392">
              <w:rPr>
                <w:sz w:val="16"/>
                <w:szCs w:val="16"/>
                <w:lang w:val="en-US"/>
              </w:rPr>
              <w:t>čio akumuliatoriuje ir daugiau nei 4 elementai ar daugiau nei 2 akumuliatoriai pakuotėje</w:t>
            </w:r>
          </w:p>
        </w:tc>
        <w:tc>
          <w:tcPr>
            <w:tcW w:w="2976" w:type="dxa"/>
            <w:shd w:val="clear" w:color="auto" w:fill="CC99FF"/>
          </w:tcPr>
          <w:p w:rsidR="00C42666" w:rsidRPr="001C795F" w:rsidRDefault="00C42666" w:rsidP="0013122E">
            <w:pPr>
              <w:rPr>
                <w:sz w:val="16"/>
                <w:szCs w:val="16"/>
              </w:rPr>
            </w:pPr>
            <w:r w:rsidRPr="001C795F">
              <w:rPr>
                <w:sz w:val="16"/>
                <w:szCs w:val="16"/>
                <w:lang w:val="en-US"/>
              </w:rPr>
              <w:t>5 kg net</w:t>
            </w:r>
          </w:p>
        </w:tc>
        <w:tc>
          <w:tcPr>
            <w:tcW w:w="1560" w:type="dxa"/>
            <w:shd w:val="clear" w:color="auto" w:fill="CC99FF"/>
          </w:tcPr>
          <w:p w:rsidR="00C42666" w:rsidRPr="001C795F" w:rsidRDefault="00C42666" w:rsidP="001B1463">
            <w:pPr>
              <w:rPr>
                <w:sz w:val="16"/>
                <w:szCs w:val="16"/>
              </w:rPr>
            </w:pPr>
            <w:r w:rsidRPr="001C795F">
              <w:rPr>
                <w:sz w:val="16"/>
                <w:szCs w:val="16"/>
              </w:rPr>
              <w:t>Li</w:t>
            </w:r>
            <w:r w:rsidR="001B1463">
              <w:rPr>
                <w:sz w:val="16"/>
                <w:szCs w:val="16"/>
              </w:rPr>
              <w:t>čio Akumuliatorių lipdukas</w:t>
            </w:r>
          </w:p>
        </w:tc>
        <w:tc>
          <w:tcPr>
            <w:tcW w:w="1275" w:type="dxa"/>
            <w:shd w:val="clear" w:color="auto" w:fill="CC99FF"/>
          </w:tcPr>
          <w:p w:rsidR="00C42666" w:rsidRPr="006122D7" w:rsidRDefault="00C42666" w:rsidP="00D86309">
            <w:pPr>
              <w:rPr>
                <w:sz w:val="16"/>
                <w:szCs w:val="16"/>
              </w:rPr>
            </w:pPr>
            <w:r w:rsidRPr="006122D7">
              <w:rPr>
                <w:sz w:val="16"/>
                <w:szCs w:val="16"/>
              </w:rPr>
              <w:t>N</w:t>
            </w:r>
            <w:r w:rsidR="001B1463">
              <w:rPr>
                <w:sz w:val="16"/>
                <w:szCs w:val="16"/>
              </w:rPr>
              <w:t>ereikia</w:t>
            </w:r>
          </w:p>
        </w:tc>
        <w:tc>
          <w:tcPr>
            <w:tcW w:w="2835" w:type="dxa"/>
            <w:shd w:val="clear" w:color="auto" w:fill="CC99FF"/>
          </w:tcPr>
          <w:p w:rsidR="00C42666" w:rsidRPr="00ED1D1A" w:rsidRDefault="00C42666" w:rsidP="0013122E">
            <w:pPr>
              <w:rPr>
                <w:sz w:val="16"/>
                <w:szCs w:val="16"/>
              </w:rPr>
            </w:pPr>
            <w:r w:rsidRPr="00ED1D1A">
              <w:rPr>
                <w:rFonts w:cs="Arial"/>
                <w:sz w:val="16"/>
                <w:szCs w:val="16"/>
              </w:rPr>
              <w:t>Lithium Metal Batteries in compliance with Section II of PI 970</w:t>
            </w:r>
          </w:p>
        </w:tc>
        <w:tc>
          <w:tcPr>
            <w:tcW w:w="851" w:type="dxa"/>
            <w:shd w:val="clear" w:color="auto" w:fill="00FF00"/>
          </w:tcPr>
          <w:p w:rsidR="00C42666" w:rsidRPr="00ED1D1A" w:rsidRDefault="00C42666" w:rsidP="0099450D">
            <w:pPr>
              <w:jc w:val="center"/>
              <w:rPr>
                <w:sz w:val="16"/>
                <w:szCs w:val="16"/>
              </w:rPr>
            </w:pPr>
            <w:r w:rsidRPr="00ED1D1A">
              <w:rPr>
                <w:sz w:val="16"/>
                <w:szCs w:val="16"/>
              </w:rPr>
              <w:t>LB</w:t>
            </w:r>
          </w:p>
        </w:tc>
        <w:tc>
          <w:tcPr>
            <w:tcW w:w="1134" w:type="dxa"/>
            <w:shd w:val="clear" w:color="auto" w:fill="FFCC00"/>
          </w:tcPr>
          <w:p w:rsidR="00C42666" w:rsidRPr="00ED1D1A" w:rsidRDefault="00EC6D1C" w:rsidP="009945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TAIP</w:t>
            </w:r>
          </w:p>
        </w:tc>
      </w:tr>
      <w:tr w:rsidR="00647085" w:rsidRPr="00312D20" w:rsidTr="00755F4F">
        <w:tc>
          <w:tcPr>
            <w:tcW w:w="399" w:type="dxa"/>
            <w:vMerge/>
            <w:shd w:val="clear" w:color="auto" w:fill="CC99FF"/>
          </w:tcPr>
          <w:p w:rsidR="00647085" w:rsidRPr="00ED1D1A" w:rsidRDefault="00647085" w:rsidP="0013122E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shd w:val="clear" w:color="auto" w:fill="CC99FF"/>
          </w:tcPr>
          <w:p w:rsidR="00647085" w:rsidRPr="00ED1D1A" w:rsidRDefault="00647085" w:rsidP="0013122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CC99FF"/>
          </w:tcPr>
          <w:p w:rsidR="00647085" w:rsidRPr="00220790" w:rsidRDefault="00647085" w:rsidP="0013122E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CC99FF"/>
          </w:tcPr>
          <w:p w:rsidR="00647085" w:rsidRPr="00220790" w:rsidRDefault="00647085" w:rsidP="009C242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≤ 1 gr ličio elemente</w:t>
            </w:r>
            <w:r w:rsidRPr="00220790">
              <w:rPr>
                <w:sz w:val="16"/>
                <w:szCs w:val="16"/>
                <w:lang w:val="en-US"/>
              </w:rPr>
              <w:t xml:space="preserve"> </w:t>
            </w:r>
          </w:p>
          <w:p w:rsidR="00647085" w:rsidRPr="00220790" w:rsidRDefault="00647085" w:rsidP="00886921">
            <w:pPr>
              <w:rPr>
                <w:sz w:val="16"/>
                <w:szCs w:val="16"/>
                <w:lang w:val="en-US"/>
              </w:rPr>
            </w:pPr>
            <w:r w:rsidRPr="00220790">
              <w:rPr>
                <w:sz w:val="16"/>
                <w:szCs w:val="16"/>
              </w:rPr>
              <w:t>≤</w:t>
            </w:r>
            <w:r w:rsidRPr="00220790">
              <w:rPr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220790">
              <w:rPr>
                <w:sz w:val="16"/>
                <w:szCs w:val="16"/>
                <w:lang w:val="en-US"/>
              </w:rPr>
              <w:t xml:space="preserve">2 gr </w:t>
            </w:r>
            <w:r>
              <w:rPr>
                <w:sz w:val="16"/>
                <w:szCs w:val="16"/>
                <w:lang w:val="en-US"/>
              </w:rPr>
              <w:t>ličio akumuliatoriuje</w:t>
            </w:r>
          </w:p>
        </w:tc>
        <w:tc>
          <w:tcPr>
            <w:tcW w:w="2976" w:type="dxa"/>
            <w:shd w:val="clear" w:color="auto" w:fill="CC99FF"/>
          </w:tcPr>
          <w:p w:rsidR="00647085" w:rsidRDefault="00647085" w:rsidP="00DD6905">
            <w:pPr>
              <w:rPr>
                <w:sz w:val="16"/>
                <w:szCs w:val="16"/>
                <w:highlight w:val="magenta"/>
                <w:lang w:val="en-US"/>
              </w:rPr>
            </w:pPr>
            <w:r w:rsidRPr="000E414C">
              <w:rPr>
                <w:sz w:val="16"/>
                <w:szCs w:val="16"/>
                <w:lang w:val="en-US"/>
              </w:rPr>
              <w:t>Pa</w:t>
            </w:r>
            <w:r>
              <w:rPr>
                <w:sz w:val="16"/>
                <w:szCs w:val="16"/>
                <w:lang w:val="en-US"/>
              </w:rPr>
              <w:t>kuotės, kuriose yra</w:t>
            </w:r>
            <w:r w:rsidRPr="000E414C">
              <w:rPr>
                <w:sz w:val="16"/>
                <w:szCs w:val="16"/>
                <w:lang w:val="en-US"/>
              </w:rPr>
              <w:t>:</w:t>
            </w:r>
          </w:p>
          <w:p w:rsidR="00647085" w:rsidRPr="00AD676F" w:rsidRDefault="00647085" w:rsidP="00DD6905">
            <w:pPr>
              <w:pStyle w:val="ListParagraph"/>
              <w:numPr>
                <w:ilvl w:val="0"/>
                <w:numId w:val="19"/>
              </w:numPr>
              <w:ind w:left="200" w:hanging="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Tik tabletės formos elementų akumuliatoriai į</w:t>
            </w:r>
            <w:r w:rsidR="00ED4FC6">
              <w:rPr>
                <w:sz w:val="16"/>
                <w:szCs w:val="16"/>
              </w:rPr>
              <w:t>rangoje ( įskaitant ir mikroschemas</w:t>
            </w:r>
            <w:r>
              <w:rPr>
                <w:sz w:val="16"/>
                <w:szCs w:val="16"/>
              </w:rPr>
              <w:t xml:space="preserve"> ) </w:t>
            </w:r>
          </w:p>
          <w:p w:rsidR="00647085" w:rsidRPr="00AD676F" w:rsidRDefault="00647085" w:rsidP="00DD6905">
            <w:pPr>
              <w:pStyle w:val="ListParagraph"/>
              <w:numPr>
                <w:ilvl w:val="0"/>
                <w:numId w:val="19"/>
              </w:numPr>
              <w:ind w:left="200" w:hanging="238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Maks</w:t>
            </w:r>
            <w:r w:rsidRPr="000E414C">
              <w:rPr>
                <w:sz w:val="16"/>
                <w:szCs w:val="16"/>
                <w:lang w:val="en-US"/>
              </w:rPr>
              <w:t xml:space="preserve"> 4 </w:t>
            </w:r>
            <w:r>
              <w:rPr>
                <w:sz w:val="16"/>
                <w:szCs w:val="16"/>
                <w:lang w:val="en-US"/>
              </w:rPr>
              <w:t>elementai a</w:t>
            </w:r>
            <w:r w:rsidRPr="000E414C">
              <w:rPr>
                <w:sz w:val="16"/>
                <w:szCs w:val="16"/>
                <w:lang w:val="en-US"/>
              </w:rPr>
              <w:t xml:space="preserve">r 2 </w:t>
            </w:r>
            <w:r>
              <w:rPr>
                <w:sz w:val="16"/>
                <w:szCs w:val="16"/>
                <w:lang w:val="en-US"/>
              </w:rPr>
              <w:t xml:space="preserve">akumuliatoriai ar tik tai </w:t>
            </w:r>
            <w:r w:rsidRPr="000E414C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lementiniai akumuliatoriai įrangoje, kai  </w:t>
            </w:r>
            <w:r>
              <w:rPr>
                <w:sz w:val="16"/>
                <w:szCs w:val="16"/>
                <w:u w:val="single"/>
              </w:rPr>
              <w:t>siuntinį sudaro ne daugiau nei 2 pakuotės</w:t>
            </w:r>
            <w:r w:rsidRPr="00220790">
              <w:rPr>
                <w:sz w:val="16"/>
                <w:szCs w:val="16"/>
                <w:u w:val="single"/>
              </w:rPr>
              <w:t>.</w:t>
            </w:r>
          </w:p>
        </w:tc>
        <w:tc>
          <w:tcPr>
            <w:tcW w:w="1560" w:type="dxa"/>
            <w:shd w:val="clear" w:color="auto" w:fill="CC99FF"/>
          </w:tcPr>
          <w:p w:rsidR="00647085" w:rsidRPr="001C795F" w:rsidRDefault="00647085" w:rsidP="000C7902">
            <w:pPr>
              <w:rPr>
                <w:sz w:val="16"/>
                <w:szCs w:val="16"/>
              </w:rPr>
            </w:pPr>
            <w:r w:rsidRPr="001C795F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ereikia</w:t>
            </w:r>
          </w:p>
        </w:tc>
        <w:tc>
          <w:tcPr>
            <w:tcW w:w="1275" w:type="dxa"/>
            <w:shd w:val="clear" w:color="auto" w:fill="CC99FF"/>
          </w:tcPr>
          <w:p w:rsidR="00647085" w:rsidRPr="00ED1D1A" w:rsidRDefault="00647085" w:rsidP="001B14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Nereikia </w:t>
            </w:r>
          </w:p>
        </w:tc>
        <w:tc>
          <w:tcPr>
            <w:tcW w:w="2835" w:type="dxa"/>
            <w:shd w:val="clear" w:color="auto" w:fill="CC99FF"/>
          </w:tcPr>
          <w:p w:rsidR="00647085" w:rsidRPr="00ED1D1A" w:rsidRDefault="00647085" w:rsidP="001312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Nereikia</w:t>
            </w:r>
          </w:p>
          <w:p w:rsidR="00647085" w:rsidRPr="00ED1D1A" w:rsidRDefault="00647085" w:rsidP="0013122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FF00"/>
          </w:tcPr>
          <w:p w:rsidR="00647085" w:rsidRPr="00ED1D1A" w:rsidRDefault="00647085" w:rsidP="0099450D">
            <w:pPr>
              <w:jc w:val="center"/>
              <w:rPr>
                <w:sz w:val="16"/>
                <w:szCs w:val="16"/>
                <w:lang w:val="fr-FR"/>
              </w:rPr>
            </w:pPr>
            <w:r w:rsidRPr="00ED1D1A">
              <w:rPr>
                <w:sz w:val="16"/>
                <w:szCs w:val="16"/>
                <w:lang w:val="fr-FR"/>
              </w:rPr>
              <w:t>N</w:t>
            </w:r>
            <w:r>
              <w:rPr>
                <w:sz w:val="16"/>
                <w:szCs w:val="16"/>
                <w:lang w:val="fr-FR"/>
              </w:rPr>
              <w:t>ĖRA</w:t>
            </w:r>
          </w:p>
        </w:tc>
        <w:tc>
          <w:tcPr>
            <w:tcW w:w="1134" w:type="dxa"/>
            <w:shd w:val="clear" w:color="auto" w:fill="00FF00"/>
          </w:tcPr>
          <w:p w:rsidR="00647085" w:rsidRPr="00ED1D1A" w:rsidRDefault="00647085" w:rsidP="0099450D">
            <w:pPr>
              <w:jc w:val="center"/>
              <w:rPr>
                <w:sz w:val="16"/>
                <w:szCs w:val="16"/>
                <w:lang w:val="fr-FR"/>
              </w:rPr>
            </w:pPr>
            <w:r w:rsidRPr="00ED1D1A">
              <w:rPr>
                <w:sz w:val="16"/>
                <w:szCs w:val="16"/>
                <w:lang w:val="fr-FR"/>
              </w:rPr>
              <w:t>N</w:t>
            </w:r>
            <w:r>
              <w:rPr>
                <w:sz w:val="16"/>
                <w:szCs w:val="16"/>
                <w:lang w:val="fr-FR"/>
              </w:rPr>
              <w:t>E</w:t>
            </w:r>
          </w:p>
        </w:tc>
      </w:tr>
    </w:tbl>
    <w:p w:rsidR="00BC6E3E" w:rsidRPr="008F1CA0" w:rsidRDefault="00BC6E3E" w:rsidP="00A51E56">
      <w:pPr>
        <w:rPr>
          <w:sz w:val="10"/>
          <w:szCs w:val="6"/>
        </w:rPr>
      </w:pPr>
    </w:p>
    <w:p w:rsidR="00220790" w:rsidRPr="008F1CA0" w:rsidRDefault="00220790" w:rsidP="00A51E56">
      <w:pPr>
        <w:rPr>
          <w:sz w:val="14"/>
          <w:szCs w:val="10"/>
          <w:vertAlign w:val="superscript"/>
        </w:rPr>
        <w:sectPr w:rsidR="00220790" w:rsidRPr="008F1CA0" w:rsidSect="00AF2383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6840" w:h="11907" w:orient="landscape" w:code="9"/>
          <w:pgMar w:top="737" w:right="113" w:bottom="426" w:left="340" w:header="454" w:footer="57" w:gutter="0"/>
          <w:cols w:space="708"/>
          <w:docGrid w:linePitch="360"/>
        </w:sectPr>
      </w:pPr>
    </w:p>
    <w:p w:rsidR="00BC6E3E" w:rsidRPr="008F1CA0" w:rsidRDefault="00D142FE" w:rsidP="008F1CA0">
      <w:pPr>
        <w:rPr>
          <w:sz w:val="16"/>
          <w:szCs w:val="10"/>
        </w:rPr>
      </w:pPr>
      <w:r w:rsidRPr="008F1CA0">
        <w:rPr>
          <w:sz w:val="16"/>
          <w:szCs w:val="10"/>
          <w:vertAlign w:val="superscript"/>
        </w:rPr>
        <w:lastRenderedPageBreak/>
        <w:t xml:space="preserve">1 </w:t>
      </w:r>
      <w:r w:rsidR="004813BD">
        <w:rPr>
          <w:sz w:val="16"/>
          <w:szCs w:val="10"/>
        </w:rPr>
        <w:t>Elementų</w:t>
      </w:r>
      <w:r w:rsidR="00624A5A">
        <w:rPr>
          <w:sz w:val="16"/>
          <w:szCs w:val="10"/>
        </w:rPr>
        <w:t xml:space="preserve">/ akumuliatorių, </w:t>
      </w:r>
      <w:r w:rsidR="004813BD">
        <w:rPr>
          <w:sz w:val="16"/>
          <w:szCs w:val="10"/>
        </w:rPr>
        <w:t>supakuotų su įranga , vienoje pakuotėje skaičius negali viršyti kiekio , reikalingo tos įrangos veikimui , bei papildomi 2 atsarginiai.</w:t>
      </w:r>
      <w:r w:rsidR="00BC6E3E" w:rsidRPr="008F1CA0">
        <w:rPr>
          <w:sz w:val="16"/>
          <w:szCs w:val="10"/>
        </w:rPr>
        <w:t xml:space="preserve"> </w:t>
      </w:r>
    </w:p>
    <w:p w:rsidR="00D142FE" w:rsidRPr="008F1CA0" w:rsidRDefault="00D142FE" w:rsidP="008F1CA0">
      <w:pPr>
        <w:tabs>
          <w:tab w:val="num" w:pos="317"/>
        </w:tabs>
        <w:rPr>
          <w:sz w:val="16"/>
          <w:szCs w:val="10"/>
        </w:rPr>
      </w:pPr>
      <w:r w:rsidRPr="008F1CA0">
        <w:rPr>
          <w:sz w:val="16"/>
          <w:szCs w:val="10"/>
          <w:vertAlign w:val="superscript"/>
        </w:rPr>
        <w:t xml:space="preserve">2 </w:t>
      </w:r>
      <w:r w:rsidR="00624A5A">
        <w:rPr>
          <w:sz w:val="16"/>
          <w:szCs w:val="10"/>
        </w:rPr>
        <w:t xml:space="preserve">Šioje pakavimo instrukcijoje </w:t>
      </w:r>
      <w:r w:rsidR="00D707BA">
        <w:rPr>
          <w:sz w:val="16"/>
          <w:szCs w:val="10"/>
        </w:rPr>
        <w:t>“ įranga” reiškia prietaisus arba aparatus, kuriems ličio elementai arba akumuliatoriai tiekia elektros energiją, reikalingą , kad tie prietaisai veiktų. Todėl tokie prietaisai kaip įkrovikliai turi būti priskiriami prie akumuliatorių , o ne prie akumuliatorių įrangoje.</w:t>
      </w:r>
    </w:p>
    <w:p w:rsidR="00220790" w:rsidRPr="00220790" w:rsidRDefault="00220790" w:rsidP="00A51E56">
      <w:pPr>
        <w:rPr>
          <w:sz w:val="10"/>
          <w:szCs w:val="10"/>
        </w:rPr>
        <w:sectPr w:rsidR="00220790" w:rsidRPr="00220790" w:rsidSect="008F1CA0">
          <w:type w:val="continuous"/>
          <w:pgSz w:w="16840" w:h="11907" w:orient="landscape" w:code="9"/>
          <w:pgMar w:top="737" w:right="284" w:bottom="737" w:left="340" w:header="454" w:footer="57" w:gutter="0"/>
          <w:cols w:space="708"/>
          <w:docGrid w:linePitch="360"/>
        </w:sectPr>
      </w:pPr>
    </w:p>
    <w:p w:rsidR="00BC6E3E" w:rsidRDefault="00BC6E3E" w:rsidP="00A51E56">
      <w:pPr>
        <w:rPr>
          <w:sz w:val="6"/>
          <w:szCs w:val="6"/>
        </w:rPr>
      </w:pPr>
    </w:p>
    <w:p w:rsidR="00BC6E3E" w:rsidRDefault="00BC6E3E" w:rsidP="00A51E56">
      <w:pPr>
        <w:rPr>
          <w:sz w:val="6"/>
          <w:szCs w:val="6"/>
        </w:rPr>
      </w:pPr>
    </w:p>
    <w:tbl>
      <w:tblPr>
        <w:tblW w:w="10490" w:type="dxa"/>
        <w:tblInd w:w="108" w:type="dxa"/>
        <w:tblLook w:val="01E0"/>
      </w:tblPr>
      <w:tblGrid>
        <w:gridCol w:w="2018"/>
        <w:gridCol w:w="8472"/>
      </w:tblGrid>
      <w:tr w:rsidR="00BC6E3E" w:rsidRPr="00D45607" w:rsidTr="00ED1D1A">
        <w:tc>
          <w:tcPr>
            <w:tcW w:w="2018" w:type="dxa"/>
            <w:shd w:val="clear" w:color="auto" w:fill="FF9900"/>
            <w:vAlign w:val="center"/>
          </w:tcPr>
          <w:p w:rsidR="00BC6E3E" w:rsidRPr="00ED1D1A" w:rsidRDefault="007A6E62" w:rsidP="001D4E60">
            <w:pPr>
              <w:spacing w:beforeLines="40" w:afterLines="40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>Kodėl Pavojingas Krovinys</w:t>
            </w:r>
            <w:r w:rsidR="00BC6E3E" w:rsidRPr="00ED1D1A">
              <w:rPr>
                <w:rFonts w:cs="Arial"/>
                <w:b/>
                <w:color w:val="FFFFFF"/>
                <w:sz w:val="18"/>
                <w:szCs w:val="18"/>
              </w:rPr>
              <w:t>?</w:t>
            </w:r>
          </w:p>
        </w:tc>
        <w:tc>
          <w:tcPr>
            <w:tcW w:w="8472" w:type="dxa"/>
          </w:tcPr>
          <w:p w:rsidR="00BC6E3E" w:rsidRPr="00ED1D1A" w:rsidRDefault="007A6E62" w:rsidP="007A6E62">
            <w:pPr>
              <w:numPr>
                <w:ilvl w:val="0"/>
                <w:numId w:val="9"/>
              </w:numPr>
              <w:tabs>
                <w:tab w:val="clear" w:pos="1440"/>
                <w:tab w:val="num" w:pos="407"/>
              </w:tabs>
              <w:spacing w:before="40"/>
              <w:ind w:left="407" w:hanging="28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Ličio akumuliatoriai ( ar elementai ) , naudojami tiekti elektros energiją įvairiems elektroniniams prietaisams , yra priskiriami pavojingiems kroviniams , nes , susidarius tam tikroms sąlygoms , gali perkaisti ir užsidegti.</w:t>
            </w:r>
            <w:r w:rsidR="00BC6E3E" w:rsidRPr="00ED1D1A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BC6E3E" w:rsidRPr="00377270" w:rsidTr="00ED1D1A"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BC6E3E" w:rsidRPr="00ED1D1A" w:rsidRDefault="00BC6E3E" w:rsidP="00A51E56">
            <w:pPr>
              <w:rPr>
                <w:rFonts w:ascii="TPG Gill Sans" w:hAnsi="TPG Gill Sans"/>
                <w:sz w:val="8"/>
                <w:szCs w:val="8"/>
              </w:rPr>
            </w:pPr>
          </w:p>
        </w:tc>
      </w:tr>
    </w:tbl>
    <w:p w:rsidR="00BC6E3E" w:rsidRPr="00A51E56" w:rsidRDefault="00BC6E3E" w:rsidP="00A51E56">
      <w:pPr>
        <w:rPr>
          <w:sz w:val="16"/>
          <w:szCs w:val="16"/>
        </w:rPr>
      </w:pPr>
    </w:p>
    <w:tbl>
      <w:tblPr>
        <w:tblW w:w="0" w:type="auto"/>
        <w:tblInd w:w="108" w:type="dxa"/>
        <w:tblLook w:val="01E0"/>
      </w:tblPr>
      <w:tblGrid>
        <w:gridCol w:w="2011"/>
        <w:gridCol w:w="8479"/>
      </w:tblGrid>
      <w:tr w:rsidR="00BC6E3E" w:rsidRPr="00D45607" w:rsidTr="00ED1D1A">
        <w:trPr>
          <w:trHeight w:val="1220"/>
        </w:trPr>
        <w:tc>
          <w:tcPr>
            <w:tcW w:w="2011" w:type="dxa"/>
            <w:shd w:val="clear" w:color="auto" w:fill="FF9900"/>
            <w:vAlign w:val="center"/>
          </w:tcPr>
          <w:p w:rsidR="00BC6E3E" w:rsidRPr="00ED1D1A" w:rsidRDefault="00C758F2" w:rsidP="001D4E60">
            <w:pPr>
              <w:spacing w:beforeLines="40" w:afterLines="40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bookmarkStart w:id="0" w:name="UN"/>
            <w:r>
              <w:rPr>
                <w:rFonts w:cs="Arial"/>
                <w:b/>
                <w:color w:val="FFFFFF"/>
                <w:sz w:val="18"/>
                <w:szCs w:val="18"/>
              </w:rPr>
              <w:t>Kokie galiojantys reikalavimai taikomi atskiroms transporto rūšims</w:t>
            </w:r>
            <w:r w:rsidR="00BC6E3E" w:rsidRPr="00ED1D1A">
              <w:rPr>
                <w:rFonts w:cs="Arial"/>
                <w:b/>
                <w:color w:val="FFFFFF"/>
                <w:sz w:val="18"/>
                <w:szCs w:val="18"/>
              </w:rPr>
              <w:t>?</w:t>
            </w:r>
            <w:bookmarkEnd w:id="0"/>
          </w:p>
        </w:tc>
        <w:tc>
          <w:tcPr>
            <w:tcW w:w="8479" w:type="dxa"/>
          </w:tcPr>
          <w:p w:rsidR="00BC6E3E" w:rsidRPr="00ED1D1A" w:rsidRDefault="00BC6E3E" w:rsidP="00ED1D1A">
            <w:pPr>
              <w:numPr>
                <w:ilvl w:val="0"/>
                <w:numId w:val="9"/>
              </w:numPr>
              <w:tabs>
                <w:tab w:val="clear" w:pos="1440"/>
                <w:tab w:val="num" w:pos="407"/>
              </w:tabs>
              <w:spacing w:before="40"/>
              <w:ind w:left="407" w:hanging="283"/>
              <w:rPr>
                <w:rFonts w:cs="Arial"/>
                <w:sz w:val="18"/>
                <w:szCs w:val="18"/>
              </w:rPr>
            </w:pPr>
            <w:r w:rsidRPr="001C795F">
              <w:rPr>
                <w:rFonts w:cs="Arial"/>
                <w:sz w:val="18"/>
                <w:szCs w:val="18"/>
              </w:rPr>
              <w:t xml:space="preserve"> </w:t>
            </w:r>
            <w:r w:rsidR="005C2D65" w:rsidRPr="005C2D65">
              <w:rPr>
                <w:rFonts w:cs="Arial"/>
                <w:sz w:val="18"/>
                <w:szCs w:val="18"/>
                <w:highlight w:val="yellow"/>
              </w:rPr>
              <w:t>58</w:t>
            </w:r>
            <w:r w:rsidR="00F15B7C">
              <w:rPr>
                <w:rFonts w:cs="Arial"/>
                <w:sz w:val="18"/>
                <w:szCs w:val="18"/>
              </w:rPr>
              <w:t xml:space="preserve"> /</w:t>
            </w:r>
            <w:r w:rsidR="00674A2E">
              <w:rPr>
                <w:rFonts w:cs="Arial"/>
                <w:sz w:val="18"/>
                <w:szCs w:val="18"/>
              </w:rPr>
              <w:t>201</w:t>
            </w:r>
            <w:r w:rsidR="005C2D65" w:rsidRPr="005C2D65">
              <w:rPr>
                <w:rFonts w:cs="Arial"/>
                <w:sz w:val="18"/>
                <w:szCs w:val="18"/>
                <w:highlight w:val="yellow"/>
              </w:rPr>
              <w:t>7</w:t>
            </w:r>
            <w:r w:rsidR="003C78ED">
              <w:rPr>
                <w:rFonts w:cs="Arial"/>
                <w:sz w:val="18"/>
                <w:szCs w:val="18"/>
              </w:rPr>
              <w:t xml:space="preserve"> leidimo</w:t>
            </w:r>
            <w:r w:rsidRPr="00ED1D1A">
              <w:rPr>
                <w:rFonts w:cs="Arial"/>
                <w:sz w:val="18"/>
                <w:szCs w:val="18"/>
              </w:rPr>
              <w:t xml:space="preserve"> IATA DGR: </w:t>
            </w:r>
            <w:r w:rsidR="003C78ED">
              <w:rPr>
                <w:rFonts w:cs="Arial"/>
                <w:sz w:val="18"/>
                <w:szCs w:val="18"/>
              </w:rPr>
              <w:t>atitinkamos Pakavimo Instrukcijos II Skyrius</w:t>
            </w:r>
          </w:p>
          <w:tbl>
            <w:tblPr>
              <w:tblW w:w="0" w:type="auto"/>
              <w:tblInd w:w="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34"/>
              <w:gridCol w:w="3118"/>
              <w:gridCol w:w="2127"/>
            </w:tblGrid>
            <w:tr w:rsidR="00BC6E3E" w:rsidRPr="00FF6EB8" w:rsidTr="00ED1D1A">
              <w:trPr>
                <w:trHeight w:val="22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E3E" w:rsidRPr="00ED1D1A" w:rsidRDefault="00BC6E3E" w:rsidP="00ED1D1A">
                  <w:pPr>
                    <w:spacing w:before="40"/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ED1D1A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UN Num</w:t>
                  </w:r>
                  <w:r w:rsidR="00DA204A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eris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E3E" w:rsidRPr="00ED1D1A" w:rsidRDefault="00DA204A" w:rsidP="00ED1D1A">
                  <w:pPr>
                    <w:spacing w:before="4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Tikslus medžiagos pavadinimas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E3E" w:rsidRPr="00ED1D1A" w:rsidRDefault="00BC6E3E" w:rsidP="00ED1D1A">
                  <w:pPr>
                    <w:spacing w:before="40"/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ED1D1A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Pa</w:t>
                  </w:r>
                  <w:r w:rsidR="00DA204A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kavimo Instrukcija</w:t>
                  </w:r>
                </w:p>
              </w:tc>
            </w:tr>
            <w:tr w:rsidR="00BC6E3E" w:rsidRPr="00BB7DAD" w:rsidTr="00ED1D1A">
              <w:trPr>
                <w:trHeight w:val="22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E3E" w:rsidRPr="00ED1D1A" w:rsidRDefault="00BC6E3E" w:rsidP="00ED1D1A">
                  <w:pPr>
                    <w:spacing w:before="40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ED1D1A">
                    <w:rPr>
                      <w:rFonts w:ascii="Arial Narrow" w:hAnsi="Arial Narrow" w:cs="Arial"/>
                      <w:sz w:val="16"/>
                      <w:szCs w:val="16"/>
                    </w:rPr>
                    <w:t>UN3480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E3E" w:rsidRPr="00ED1D1A" w:rsidRDefault="00BC6E3E" w:rsidP="00ED1D1A">
                  <w:pPr>
                    <w:spacing w:before="4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ED1D1A">
                    <w:rPr>
                      <w:rFonts w:ascii="Arial Narrow" w:hAnsi="Arial Narrow" w:cs="Arial"/>
                      <w:sz w:val="16"/>
                      <w:szCs w:val="16"/>
                    </w:rPr>
                    <w:t>Li</w:t>
                  </w:r>
                  <w:r w:rsidR="003C78ED">
                    <w:rPr>
                      <w:rFonts w:ascii="Arial Narrow" w:hAnsi="Arial Narrow" w:cs="Arial"/>
                      <w:sz w:val="16"/>
                      <w:szCs w:val="16"/>
                    </w:rPr>
                    <w:t>čio Jonų akumuliatoriai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E3E" w:rsidRPr="00ED1D1A" w:rsidRDefault="003C78ED" w:rsidP="0092112D">
                  <w:pPr>
                    <w:spacing w:before="40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965 (skyrius</w:t>
                  </w:r>
                  <w:r w:rsidR="00BC6E3E" w:rsidRPr="00ED1D1A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II)</w:t>
                  </w:r>
                </w:p>
              </w:tc>
            </w:tr>
            <w:tr w:rsidR="00BC6E3E" w:rsidRPr="00BB7DAD" w:rsidTr="00ED1D1A">
              <w:trPr>
                <w:trHeight w:val="226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E3E" w:rsidRPr="00ED1D1A" w:rsidRDefault="00BC6E3E" w:rsidP="00ED1D1A">
                  <w:pPr>
                    <w:spacing w:before="40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ED1D1A">
                    <w:rPr>
                      <w:rFonts w:ascii="Arial Narrow" w:hAnsi="Arial Narrow" w:cs="Arial"/>
                      <w:sz w:val="16"/>
                      <w:szCs w:val="16"/>
                    </w:rPr>
                    <w:t>UN3481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E3E" w:rsidRPr="00ED1D1A" w:rsidRDefault="00BC6E3E" w:rsidP="00ED1D1A">
                  <w:pPr>
                    <w:spacing w:before="4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ED1D1A">
                    <w:rPr>
                      <w:rFonts w:ascii="Arial Narrow" w:hAnsi="Arial Narrow" w:cs="Arial"/>
                      <w:sz w:val="16"/>
                      <w:szCs w:val="16"/>
                    </w:rPr>
                    <w:t>Li</w:t>
                  </w:r>
                  <w:r w:rsidR="003C78ED">
                    <w:rPr>
                      <w:rFonts w:ascii="Arial Narrow" w:hAnsi="Arial Narrow" w:cs="Arial"/>
                      <w:sz w:val="16"/>
                      <w:szCs w:val="16"/>
                    </w:rPr>
                    <w:t>čio Jonų akumuliatoriai, supakuoti su įranga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E3E" w:rsidRPr="00ED1D1A" w:rsidRDefault="003C78ED" w:rsidP="00ED1D1A">
                  <w:pPr>
                    <w:spacing w:before="40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966 (skyrius</w:t>
                  </w:r>
                  <w:r w:rsidR="00BC6E3E" w:rsidRPr="00ED1D1A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II)</w:t>
                  </w:r>
                </w:p>
              </w:tc>
            </w:tr>
            <w:tr w:rsidR="00BC6E3E" w:rsidRPr="00BB7DAD" w:rsidTr="00ED1D1A">
              <w:trPr>
                <w:trHeight w:val="225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E3E" w:rsidRPr="00ED1D1A" w:rsidRDefault="00BC6E3E" w:rsidP="00ED1D1A">
                  <w:pPr>
                    <w:spacing w:before="40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E3E" w:rsidRPr="00ED1D1A" w:rsidRDefault="00BC6E3E" w:rsidP="00ED1D1A">
                  <w:pPr>
                    <w:spacing w:before="4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ED1D1A">
                    <w:rPr>
                      <w:rFonts w:ascii="Arial Narrow" w:hAnsi="Arial Narrow" w:cs="Arial"/>
                      <w:sz w:val="16"/>
                      <w:szCs w:val="16"/>
                    </w:rPr>
                    <w:t>Li</w:t>
                  </w:r>
                  <w:r w:rsidR="003C78ED">
                    <w:rPr>
                      <w:rFonts w:ascii="Arial Narrow" w:hAnsi="Arial Narrow" w:cs="Arial"/>
                      <w:sz w:val="16"/>
                      <w:szCs w:val="16"/>
                    </w:rPr>
                    <w:t>čio Jonų akumuliatoriai įrangoje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E3E" w:rsidRPr="00ED1D1A" w:rsidRDefault="003C78ED" w:rsidP="003C78ED">
                  <w:pPr>
                    <w:spacing w:before="40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967 (skyrius</w:t>
                  </w:r>
                  <w:r w:rsidR="00BC6E3E" w:rsidRPr="00ED1D1A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II)</w:t>
                  </w:r>
                </w:p>
              </w:tc>
            </w:tr>
            <w:tr w:rsidR="00BC6E3E" w:rsidRPr="00BB7DAD" w:rsidTr="00ED1D1A">
              <w:trPr>
                <w:trHeight w:val="226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E3E" w:rsidRPr="00ED1D1A" w:rsidRDefault="00BC6E3E" w:rsidP="00ED1D1A">
                  <w:pPr>
                    <w:spacing w:before="40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ED1D1A">
                    <w:rPr>
                      <w:rFonts w:ascii="Arial Narrow" w:hAnsi="Arial Narrow" w:cs="Arial"/>
                      <w:sz w:val="16"/>
                      <w:szCs w:val="16"/>
                    </w:rPr>
                    <w:t>UN3090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E3E" w:rsidRPr="00ED1D1A" w:rsidRDefault="00BC6E3E" w:rsidP="00ED1D1A">
                  <w:pPr>
                    <w:spacing w:before="4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ED1D1A">
                    <w:rPr>
                      <w:rFonts w:ascii="Arial Narrow" w:hAnsi="Arial Narrow" w:cs="Arial"/>
                      <w:sz w:val="16"/>
                      <w:szCs w:val="16"/>
                    </w:rPr>
                    <w:t>Li</w:t>
                  </w:r>
                  <w:r w:rsidR="003C78ED">
                    <w:rPr>
                      <w:rFonts w:ascii="Arial Narrow" w:hAnsi="Arial Narrow" w:cs="Arial"/>
                      <w:sz w:val="16"/>
                      <w:szCs w:val="16"/>
                    </w:rPr>
                    <w:t>čio Metalo akumuliatoriai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E3E" w:rsidRPr="00ED1D1A" w:rsidRDefault="003C78ED" w:rsidP="00ED1D1A">
                  <w:pPr>
                    <w:spacing w:before="40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968 (skyrius</w:t>
                  </w:r>
                  <w:r w:rsidR="00BC6E3E" w:rsidRPr="00ED1D1A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II)</w:t>
                  </w:r>
                </w:p>
              </w:tc>
            </w:tr>
            <w:tr w:rsidR="00BC6E3E" w:rsidRPr="00BB7DAD" w:rsidTr="00ED1D1A">
              <w:trPr>
                <w:trHeight w:val="225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E3E" w:rsidRPr="00ED1D1A" w:rsidRDefault="00BC6E3E" w:rsidP="00ED1D1A">
                  <w:pPr>
                    <w:spacing w:before="40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ED1D1A">
                    <w:rPr>
                      <w:rFonts w:ascii="Arial Narrow" w:hAnsi="Arial Narrow" w:cs="Arial"/>
                      <w:sz w:val="16"/>
                      <w:szCs w:val="16"/>
                    </w:rPr>
                    <w:t>UN3091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E3E" w:rsidRPr="00ED1D1A" w:rsidRDefault="00BC6E3E" w:rsidP="00ED1D1A">
                  <w:pPr>
                    <w:spacing w:before="4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ED1D1A">
                    <w:rPr>
                      <w:rFonts w:ascii="Arial Narrow" w:hAnsi="Arial Narrow" w:cs="Arial"/>
                      <w:sz w:val="16"/>
                      <w:szCs w:val="16"/>
                    </w:rPr>
                    <w:t>Li</w:t>
                  </w:r>
                  <w:r w:rsidR="003C78ED">
                    <w:rPr>
                      <w:rFonts w:ascii="Arial Narrow" w:hAnsi="Arial Narrow" w:cs="Arial"/>
                      <w:sz w:val="16"/>
                      <w:szCs w:val="16"/>
                    </w:rPr>
                    <w:t>čio Metalo akumuliatoriai, supakuoti su įranga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E3E" w:rsidRPr="00ED1D1A" w:rsidRDefault="003C78ED" w:rsidP="00ED1D1A">
                  <w:pPr>
                    <w:spacing w:before="40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969 (skyrius</w:t>
                  </w:r>
                  <w:r w:rsidR="00BC6E3E" w:rsidRPr="00ED1D1A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II)</w:t>
                  </w:r>
                </w:p>
              </w:tc>
            </w:tr>
            <w:tr w:rsidR="00BC6E3E" w:rsidRPr="00BE58E2" w:rsidTr="00ED1D1A">
              <w:trPr>
                <w:trHeight w:val="226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E3E" w:rsidRPr="00ED1D1A" w:rsidRDefault="00BC6E3E" w:rsidP="00ED1D1A">
                  <w:pPr>
                    <w:spacing w:before="4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E3E" w:rsidRPr="00ED1D1A" w:rsidRDefault="00BC6E3E" w:rsidP="00ED1D1A">
                  <w:pPr>
                    <w:spacing w:before="4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ED1D1A">
                    <w:rPr>
                      <w:rFonts w:ascii="Arial Narrow" w:hAnsi="Arial Narrow" w:cs="Arial"/>
                      <w:sz w:val="16"/>
                      <w:szCs w:val="16"/>
                    </w:rPr>
                    <w:t>Li</w:t>
                  </w:r>
                  <w:r w:rsidR="003C78ED">
                    <w:rPr>
                      <w:rFonts w:ascii="Arial Narrow" w:hAnsi="Arial Narrow" w:cs="Arial"/>
                      <w:sz w:val="16"/>
                      <w:szCs w:val="16"/>
                    </w:rPr>
                    <w:t>čio Metalo akumuliatoriai įrangoje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E3E" w:rsidRPr="00ED1D1A" w:rsidRDefault="003C78ED" w:rsidP="00ED1D1A">
                  <w:pPr>
                    <w:spacing w:before="40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970 (skyrius</w:t>
                  </w:r>
                  <w:r w:rsidR="00BC6E3E" w:rsidRPr="00ED1D1A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II)</w:t>
                  </w:r>
                </w:p>
              </w:tc>
            </w:tr>
          </w:tbl>
          <w:p w:rsidR="00BC6E3E" w:rsidRPr="00ED1D1A" w:rsidRDefault="00BC6E3E" w:rsidP="00ED1D1A">
            <w:pPr>
              <w:spacing w:before="40"/>
              <w:ind w:left="124"/>
              <w:rPr>
                <w:rFonts w:cs="Arial"/>
                <w:sz w:val="18"/>
                <w:szCs w:val="18"/>
              </w:rPr>
            </w:pPr>
          </w:p>
        </w:tc>
      </w:tr>
      <w:tr w:rsidR="00BC6E3E" w:rsidRPr="00377270" w:rsidTr="00ED1D1A">
        <w:tc>
          <w:tcPr>
            <w:tcW w:w="8936" w:type="dxa"/>
            <w:gridSpan w:val="2"/>
            <w:tcBorders>
              <w:bottom w:val="single" w:sz="4" w:space="0" w:color="auto"/>
            </w:tcBorders>
          </w:tcPr>
          <w:p w:rsidR="00BC6E3E" w:rsidRPr="00ED1D1A" w:rsidRDefault="00BC6E3E" w:rsidP="00A51E56">
            <w:pPr>
              <w:rPr>
                <w:rFonts w:ascii="TPG Gill Sans" w:hAnsi="TPG Gill Sans"/>
                <w:sz w:val="12"/>
                <w:szCs w:val="12"/>
              </w:rPr>
            </w:pPr>
          </w:p>
        </w:tc>
      </w:tr>
    </w:tbl>
    <w:p w:rsidR="00BC6E3E" w:rsidRPr="00A51E56" w:rsidRDefault="00BC6E3E" w:rsidP="00A51E56">
      <w:pPr>
        <w:rPr>
          <w:sz w:val="16"/>
          <w:szCs w:val="16"/>
        </w:rPr>
      </w:pPr>
    </w:p>
    <w:tbl>
      <w:tblPr>
        <w:tblW w:w="0" w:type="auto"/>
        <w:tblInd w:w="108" w:type="dxa"/>
        <w:tblLook w:val="01E0"/>
      </w:tblPr>
      <w:tblGrid>
        <w:gridCol w:w="2003"/>
        <w:gridCol w:w="8487"/>
      </w:tblGrid>
      <w:tr w:rsidR="00BC6E3E" w:rsidRPr="00D45607" w:rsidTr="00ED1D1A">
        <w:trPr>
          <w:trHeight w:val="2368"/>
        </w:trPr>
        <w:tc>
          <w:tcPr>
            <w:tcW w:w="2003" w:type="dxa"/>
            <w:shd w:val="clear" w:color="auto" w:fill="FF9900"/>
            <w:vAlign w:val="center"/>
          </w:tcPr>
          <w:p w:rsidR="00BC6E3E" w:rsidRPr="00ED1D1A" w:rsidRDefault="00F74E7D" w:rsidP="001D4E60">
            <w:pPr>
              <w:spacing w:beforeLines="40" w:afterLines="40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>Kokie yra pagrindiniai ličio akumuliatorių vežimo reikalavimai pagal II Skyrių ?</w:t>
            </w:r>
          </w:p>
        </w:tc>
        <w:tc>
          <w:tcPr>
            <w:tcW w:w="8487" w:type="dxa"/>
          </w:tcPr>
          <w:p w:rsidR="00BC6E3E" w:rsidRPr="00ED1D1A" w:rsidRDefault="00BC6E3E" w:rsidP="00ED1D1A">
            <w:pPr>
              <w:tabs>
                <w:tab w:val="left" w:pos="806"/>
              </w:tabs>
              <w:spacing w:before="40"/>
              <w:ind w:left="484"/>
              <w:rPr>
                <w:rFonts w:cs="Arial"/>
                <w:sz w:val="18"/>
                <w:szCs w:val="18"/>
              </w:rPr>
            </w:pPr>
            <w:r w:rsidRPr="00ED1D1A">
              <w:rPr>
                <w:rFonts w:cs="Arial"/>
                <w:sz w:val="18"/>
                <w:szCs w:val="18"/>
              </w:rPr>
              <w:t>.</w:t>
            </w:r>
          </w:p>
          <w:p w:rsidR="00724DDF" w:rsidRPr="0008296E" w:rsidRDefault="00724DDF" w:rsidP="00724DDF">
            <w:pPr>
              <w:tabs>
                <w:tab w:val="left" w:pos="806"/>
              </w:tabs>
              <w:spacing w:before="40"/>
              <w:ind w:left="124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Pagrindiniai Ličio Akumuliatorių reikalavimai pagal </w:t>
            </w:r>
            <w:r w:rsidRPr="0008296E">
              <w:rPr>
                <w:rFonts w:cs="Arial"/>
                <w:b/>
                <w:sz w:val="18"/>
                <w:szCs w:val="18"/>
              </w:rPr>
              <w:t xml:space="preserve"> IATA DGR 3.9.2.6</w:t>
            </w:r>
          </w:p>
          <w:p w:rsidR="00724DDF" w:rsidRPr="0008296E" w:rsidRDefault="00724DDF" w:rsidP="00724DDF">
            <w:pPr>
              <w:tabs>
                <w:tab w:val="left" w:pos="806"/>
              </w:tabs>
              <w:spacing w:before="40"/>
              <w:ind w:left="124"/>
              <w:rPr>
                <w:rFonts w:cs="Arial"/>
                <w:sz w:val="10"/>
                <w:szCs w:val="10"/>
              </w:rPr>
            </w:pPr>
          </w:p>
          <w:p w:rsidR="00724DDF" w:rsidRDefault="00724DDF" w:rsidP="00724DDF">
            <w:pPr>
              <w:tabs>
                <w:tab w:val="left" w:pos="806"/>
              </w:tabs>
              <w:spacing w:before="40"/>
              <w:ind w:left="12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Elementai ir akumuliatoriai, elementai ir akumuliatoriai įrangoje</w:t>
            </w:r>
            <w:r w:rsidRPr="000829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ar elementai ir akumuliatoriai supakuoti su įranga</w:t>
            </w:r>
            <w:r w:rsidRPr="0008296E">
              <w:rPr>
                <w:rFonts w:cs="Arial"/>
                <w:sz w:val="18"/>
                <w:szCs w:val="18"/>
              </w:rPr>
              <w:t>,</w:t>
            </w:r>
            <w:r w:rsidR="009429B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kurių sudėtyje yra bet kurio tipo ličio</w:t>
            </w:r>
            <w:r w:rsidRPr="000829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, turi būti priskirti atitinkamai pozicijai :   </w:t>
            </w:r>
          </w:p>
          <w:p w:rsidR="00724DDF" w:rsidRPr="00C678C6" w:rsidRDefault="00724DDF" w:rsidP="00724DDF">
            <w:pPr>
              <w:tabs>
                <w:tab w:val="left" w:pos="806"/>
              </w:tabs>
              <w:spacing w:before="40"/>
              <w:ind w:left="124"/>
              <w:rPr>
                <w:rFonts w:cs="Arial"/>
                <w:color w:val="000000"/>
                <w:sz w:val="18"/>
                <w:szCs w:val="18"/>
              </w:rPr>
            </w:pPr>
            <w:r w:rsidRPr="0008296E">
              <w:rPr>
                <w:rFonts w:cs="Arial"/>
                <w:sz w:val="18"/>
                <w:szCs w:val="18"/>
              </w:rPr>
              <w:t xml:space="preserve"> UN309</w:t>
            </w:r>
            <w:r>
              <w:rPr>
                <w:rFonts w:cs="Arial"/>
                <w:sz w:val="18"/>
                <w:szCs w:val="18"/>
              </w:rPr>
              <w:t>0, UN3091, UN3480 ar UN3481</w:t>
            </w:r>
            <w:r w:rsidRPr="00C678C6">
              <w:rPr>
                <w:rFonts w:cs="Arial"/>
                <w:color w:val="000000"/>
                <w:sz w:val="18"/>
                <w:szCs w:val="18"/>
              </w:rPr>
              <w:t xml:space="preserve">. Jie gali būti vežami kaip šios pozicijos, jei atitinka </w:t>
            </w:r>
          </w:p>
          <w:p w:rsidR="00724DDF" w:rsidRPr="00C678C6" w:rsidRDefault="00724DDF" w:rsidP="00724DDF">
            <w:pPr>
              <w:tabs>
                <w:tab w:val="left" w:pos="806"/>
              </w:tabs>
              <w:spacing w:before="40"/>
              <w:ind w:left="124"/>
              <w:rPr>
                <w:rFonts w:cs="Arial"/>
                <w:color w:val="000000"/>
                <w:sz w:val="18"/>
                <w:szCs w:val="18"/>
              </w:rPr>
            </w:pPr>
            <w:r w:rsidRPr="00C678C6">
              <w:rPr>
                <w:rFonts w:cs="Arial"/>
                <w:color w:val="000000"/>
                <w:sz w:val="18"/>
                <w:szCs w:val="18"/>
              </w:rPr>
              <w:t xml:space="preserve"> žemiau išvardintas nuostatas: </w:t>
            </w:r>
          </w:p>
          <w:p w:rsidR="00724DDF" w:rsidRPr="00AA6847" w:rsidRDefault="00724DDF" w:rsidP="00724DDF">
            <w:pPr>
              <w:numPr>
                <w:ilvl w:val="0"/>
                <w:numId w:val="14"/>
              </w:numPr>
              <w:tabs>
                <w:tab w:val="left" w:pos="806"/>
              </w:tabs>
              <w:spacing w:before="40"/>
              <w:rPr>
                <w:rFonts w:cs="Arial"/>
                <w:sz w:val="18"/>
                <w:szCs w:val="18"/>
              </w:rPr>
            </w:pPr>
            <w:r w:rsidRPr="00AA6847">
              <w:rPr>
                <w:rFonts w:cs="Arial"/>
                <w:color w:val="000000"/>
                <w:sz w:val="18"/>
                <w:szCs w:val="18"/>
                <w:lang w:val="lt-LT"/>
              </w:rPr>
              <w:t>Elementai ir akumuliatoriai , kurių tipas atitinka patvirtintą pagal  Bandymų ir kriterijų vadovo (</w:t>
            </w:r>
            <w:r w:rsidRPr="00AA6847">
              <w:rPr>
                <w:rFonts w:cs="Arial"/>
                <w:sz w:val="18"/>
                <w:szCs w:val="18"/>
              </w:rPr>
              <w:t xml:space="preserve">UN Manual of Tests and Criteria ) III dalies 38.3  paskirsnio ar vėlesnių leidimų bei pakeitimų, galiojusių tipo bandymo dieną, reikalavimus kiekvienam UN, ir toliau turi būti vežami, jei šiose taisyklėse nėra numatyta kitaip. </w:t>
            </w:r>
          </w:p>
          <w:p w:rsidR="00724DDF" w:rsidRPr="00AA6847" w:rsidRDefault="00724DDF" w:rsidP="00724DDF">
            <w:pPr>
              <w:tabs>
                <w:tab w:val="left" w:pos="806"/>
              </w:tabs>
              <w:spacing w:before="40"/>
              <w:ind w:left="124"/>
              <w:rPr>
                <w:rFonts w:cs="Arial"/>
                <w:sz w:val="18"/>
                <w:szCs w:val="18"/>
              </w:rPr>
            </w:pPr>
          </w:p>
          <w:p w:rsidR="00724DDF" w:rsidRPr="00AA6847" w:rsidRDefault="00724DDF" w:rsidP="00724DDF">
            <w:pPr>
              <w:tabs>
                <w:tab w:val="left" w:pos="806"/>
              </w:tabs>
              <w:spacing w:before="40"/>
              <w:ind w:left="484"/>
              <w:rPr>
                <w:rFonts w:cs="Arial"/>
                <w:sz w:val="18"/>
                <w:szCs w:val="18"/>
              </w:rPr>
            </w:pPr>
            <w:r w:rsidRPr="00AA6847">
              <w:rPr>
                <w:rFonts w:cs="Arial"/>
                <w:sz w:val="18"/>
                <w:szCs w:val="18"/>
              </w:rPr>
              <w:t>Elementų ir akumuliatorių tipai, kurie atitinka tik Bandymų ir kriterijų vadovo ( Manual of Tests and Criteria )  III dalies reikalavimus, yra nebetinkami. Visgi šių tipų elementai ir akumuliatoriai, pagaminti iki 2003 m. liepos 1 d. , vis dar gali būti pervežami, jei įvykdyti visi kiti reikalavimai.</w:t>
            </w:r>
          </w:p>
          <w:p w:rsidR="00724DDF" w:rsidRPr="00AA6847" w:rsidRDefault="00724DDF" w:rsidP="00724DDF">
            <w:pPr>
              <w:tabs>
                <w:tab w:val="left" w:pos="806"/>
              </w:tabs>
              <w:spacing w:before="40"/>
              <w:ind w:left="484"/>
              <w:rPr>
                <w:rFonts w:cs="Arial"/>
                <w:i/>
                <w:sz w:val="18"/>
                <w:szCs w:val="18"/>
              </w:rPr>
            </w:pPr>
          </w:p>
          <w:p w:rsidR="00724DDF" w:rsidRPr="0008296E" w:rsidRDefault="00724DDF" w:rsidP="00724DDF">
            <w:pPr>
              <w:tabs>
                <w:tab w:val="left" w:pos="806"/>
              </w:tabs>
              <w:spacing w:before="40"/>
              <w:ind w:left="484"/>
              <w:rPr>
                <w:rFonts w:cs="Arial"/>
                <w:i/>
                <w:sz w:val="18"/>
                <w:szCs w:val="18"/>
                <w:u w:val="single"/>
              </w:rPr>
            </w:pPr>
            <w:r>
              <w:rPr>
                <w:rFonts w:cs="Arial"/>
                <w:i/>
                <w:sz w:val="18"/>
                <w:szCs w:val="18"/>
                <w:u w:val="single"/>
              </w:rPr>
              <w:t>Pastaba</w:t>
            </w:r>
            <w:r w:rsidRPr="0008296E">
              <w:rPr>
                <w:rFonts w:cs="Arial"/>
                <w:i/>
                <w:sz w:val="18"/>
                <w:szCs w:val="18"/>
                <w:u w:val="single"/>
              </w:rPr>
              <w:t xml:space="preserve">: </w:t>
            </w:r>
          </w:p>
          <w:p w:rsidR="00724DDF" w:rsidRPr="0008296E" w:rsidRDefault="00724DDF" w:rsidP="00724DDF">
            <w:pPr>
              <w:tabs>
                <w:tab w:val="left" w:pos="806"/>
              </w:tabs>
              <w:spacing w:before="40"/>
              <w:ind w:left="484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Akumuliatoriai turi būti pagaminti taip, kad atitiktų bandymų reikalavimus, išvardintus Bandymų ir kriterijų vadovo (</w:t>
            </w:r>
            <w:r w:rsidRPr="0008296E">
              <w:rPr>
                <w:rFonts w:cs="Arial"/>
                <w:i/>
                <w:sz w:val="18"/>
                <w:szCs w:val="18"/>
              </w:rPr>
              <w:t xml:space="preserve"> Manual of Tests and Criteria</w:t>
            </w:r>
            <w:r>
              <w:rPr>
                <w:rFonts w:cs="Arial"/>
                <w:i/>
                <w:sz w:val="18"/>
                <w:szCs w:val="18"/>
              </w:rPr>
              <w:t xml:space="preserve"> ) III dalies </w:t>
            </w:r>
            <w:r w:rsidRPr="0008296E">
              <w:rPr>
                <w:rFonts w:cs="Arial"/>
                <w:i/>
                <w:sz w:val="18"/>
                <w:szCs w:val="18"/>
              </w:rPr>
              <w:t xml:space="preserve"> 38.3</w:t>
            </w:r>
            <w:r>
              <w:rPr>
                <w:rFonts w:cs="Arial"/>
                <w:i/>
                <w:sz w:val="18"/>
                <w:szCs w:val="18"/>
              </w:rPr>
              <w:t xml:space="preserve"> paskirsnyje</w:t>
            </w:r>
            <w:r w:rsidRPr="0008296E">
              <w:rPr>
                <w:rFonts w:cs="Arial"/>
                <w:i/>
                <w:sz w:val="18"/>
                <w:szCs w:val="18"/>
              </w:rPr>
              <w:t>,</w:t>
            </w:r>
            <w:r>
              <w:rPr>
                <w:rFonts w:cs="Arial"/>
                <w:i/>
                <w:sz w:val="18"/>
                <w:szCs w:val="18"/>
              </w:rPr>
              <w:t>nepriklausomai nuo to , ar elementai , iš kurių jie sudaryti, yra išbandytojo tipo.</w:t>
            </w:r>
          </w:p>
          <w:p w:rsidR="00724DDF" w:rsidRPr="00AF7B13" w:rsidRDefault="00724DDF" w:rsidP="00724DDF">
            <w:pPr>
              <w:numPr>
                <w:ilvl w:val="0"/>
                <w:numId w:val="14"/>
              </w:numPr>
              <w:tabs>
                <w:tab w:val="left" w:pos="806"/>
              </w:tabs>
              <w:spacing w:before="40"/>
              <w:rPr>
                <w:rFonts w:cs="Arial"/>
                <w:color w:val="000000"/>
                <w:sz w:val="18"/>
                <w:szCs w:val="18"/>
              </w:rPr>
            </w:pPr>
            <w:r w:rsidRPr="00AF7B13">
              <w:rPr>
                <w:rFonts w:cs="Arial"/>
                <w:color w:val="000000"/>
                <w:sz w:val="18"/>
                <w:szCs w:val="18"/>
              </w:rPr>
              <w:t xml:space="preserve">kiekvienas elementas ir akumuliatorius turi apsauginį vėdinimo įtaisą arba yra sukurti taip, kad vežant  įprastomis sąlygomis, nelūžtų; </w:t>
            </w:r>
          </w:p>
          <w:p w:rsidR="00724DDF" w:rsidRPr="00AF7B13" w:rsidRDefault="00724DDF" w:rsidP="00724DDF">
            <w:pPr>
              <w:numPr>
                <w:ilvl w:val="0"/>
                <w:numId w:val="14"/>
              </w:numPr>
              <w:tabs>
                <w:tab w:val="left" w:pos="806"/>
              </w:tabs>
              <w:spacing w:before="40"/>
              <w:rPr>
                <w:rFonts w:cs="Arial"/>
                <w:color w:val="000000"/>
                <w:sz w:val="18"/>
                <w:szCs w:val="18"/>
              </w:rPr>
            </w:pPr>
            <w:r w:rsidRPr="00AF7B13">
              <w:rPr>
                <w:rFonts w:cs="Arial"/>
                <w:color w:val="000000"/>
                <w:sz w:val="18"/>
                <w:szCs w:val="18"/>
              </w:rPr>
              <w:t>kiekvienas elementas ar akumuliatorius yra aprūpinti efektyviomis priemonėmis , apsaugančiomis nuo išorinio trumpojo jungimosi;</w:t>
            </w:r>
          </w:p>
          <w:p w:rsidR="00724DDF" w:rsidRPr="00AF7B13" w:rsidRDefault="00724DDF" w:rsidP="00724DDF">
            <w:pPr>
              <w:numPr>
                <w:ilvl w:val="0"/>
                <w:numId w:val="14"/>
              </w:numPr>
              <w:tabs>
                <w:tab w:val="left" w:pos="806"/>
              </w:tabs>
              <w:spacing w:before="40"/>
              <w:rPr>
                <w:rFonts w:cs="Arial"/>
                <w:color w:val="000000"/>
                <w:sz w:val="18"/>
                <w:szCs w:val="18"/>
              </w:rPr>
            </w:pPr>
            <w:r w:rsidRPr="00AF7B13">
              <w:rPr>
                <w:rFonts w:cs="Arial"/>
                <w:color w:val="000000"/>
                <w:sz w:val="18"/>
                <w:szCs w:val="18"/>
              </w:rPr>
              <w:t xml:space="preserve">kiekvienas akumuliatorius, kuriame yra elementai arba lygiagrečiai sujungtų elementų grupė, turi būti su efektyviomis priemonėmis, saugančiomis nuo pavojingos grįžtamosios srovės ( pvz.: diodus , saugiklius ir t.t. ); </w:t>
            </w:r>
          </w:p>
          <w:p w:rsidR="00724DDF" w:rsidRPr="00AF7B13" w:rsidRDefault="00724DDF" w:rsidP="00724DDF">
            <w:pPr>
              <w:numPr>
                <w:ilvl w:val="0"/>
                <w:numId w:val="14"/>
              </w:numPr>
              <w:tabs>
                <w:tab w:val="left" w:pos="806"/>
              </w:tabs>
              <w:spacing w:before="40"/>
              <w:rPr>
                <w:rFonts w:cs="Arial"/>
                <w:color w:val="000000"/>
                <w:sz w:val="18"/>
                <w:szCs w:val="18"/>
              </w:rPr>
            </w:pPr>
            <w:r w:rsidRPr="00AF7B13">
              <w:rPr>
                <w:rFonts w:cs="Arial"/>
                <w:color w:val="000000"/>
                <w:sz w:val="18"/>
                <w:szCs w:val="18"/>
              </w:rPr>
              <w:t>elementai ir akumuliatoriai turi būti pagaminti pagal kokybės kontrolės  programą, kuri apima :</w:t>
            </w:r>
          </w:p>
          <w:p w:rsidR="00724DDF" w:rsidRPr="00AF7B13" w:rsidRDefault="00724DDF" w:rsidP="00724DDF">
            <w:pPr>
              <w:numPr>
                <w:ilvl w:val="1"/>
                <w:numId w:val="14"/>
              </w:numPr>
              <w:tabs>
                <w:tab w:val="left" w:pos="806"/>
              </w:tabs>
              <w:spacing w:before="40"/>
              <w:rPr>
                <w:rFonts w:cs="Arial"/>
                <w:color w:val="000000"/>
                <w:sz w:val="18"/>
                <w:szCs w:val="18"/>
              </w:rPr>
            </w:pPr>
            <w:r w:rsidRPr="00AF7B13">
              <w:rPr>
                <w:rFonts w:cs="Arial"/>
                <w:color w:val="000000"/>
                <w:sz w:val="18"/>
                <w:szCs w:val="18"/>
              </w:rPr>
              <w:t xml:space="preserve">organizacijos struktūros aprašymą bei darbuotojų atsakomybes, susijusias su produkto konstrukcija bei kokybe; </w:t>
            </w:r>
          </w:p>
          <w:p w:rsidR="00724DDF" w:rsidRPr="00AF7B13" w:rsidRDefault="00724DDF" w:rsidP="00724DDF">
            <w:pPr>
              <w:numPr>
                <w:ilvl w:val="1"/>
                <w:numId w:val="14"/>
              </w:numPr>
              <w:tabs>
                <w:tab w:val="left" w:pos="806"/>
              </w:tabs>
              <w:spacing w:before="40"/>
              <w:rPr>
                <w:rFonts w:cs="Arial"/>
                <w:color w:val="000000"/>
                <w:sz w:val="18"/>
                <w:szCs w:val="18"/>
              </w:rPr>
            </w:pPr>
            <w:r w:rsidRPr="00AF7B13">
              <w:rPr>
                <w:rFonts w:cs="Arial"/>
                <w:color w:val="000000"/>
                <w:sz w:val="18"/>
                <w:szCs w:val="18"/>
              </w:rPr>
              <w:t xml:space="preserve">atitinkamą patikrą ir bandymą, kokybės kontrolę, kokybės garantiją ir proceso valdymo instrukcijas, kurios bus taikomos; </w:t>
            </w:r>
          </w:p>
          <w:p w:rsidR="00724DDF" w:rsidRPr="00AF7B13" w:rsidRDefault="00724DDF" w:rsidP="00724DDF">
            <w:pPr>
              <w:numPr>
                <w:ilvl w:val="1"/>
                <w:numId w:val="14"/>
              </w:numPr>
              <w:tabs>
                <w:tab w:val="left" w:pos="806"/>
              </w:tabs>
              <w:spacing w:before="40"/>
              <w:rPr>
                <w:rFonts w:cs="Arial"/>
                <w:color w:val="000000"/>
                <w:sz w:val="18"/>
                <w:szCs w:val="18"/>
              </w:rPr>
            </w:pPr>
            <w:r w:rsidRPr="00AF7B13">
              <w:rPr>
                <w:rFonts w:cs="Arial"/>
                <w:color w:val="000000"/>
                <w:sz w:val="18"/>
                <w:szCs w:val="18"/>
              </w:rPr>
              <w:t xml:space="preserve">procesų kontrolę , kuri apima atitinkamus veiksmus vidiniam trumpajam jungimuisi elementų gamybos metu išvengti ir aptikti; </w:t>
            </w:r>
          </w:p>
          <w:p w:rsidR="00724DDF" w:rsidRPr="00AF7B13" w:rsidRDefault="00724DDF" w:rsidP="00724DDF">
            <w:pPr>
              <w:numPr>
                <w:ilvl w:val="1"/>
                <w:numId w:val="14"/>
              </w:numPr>
              <w:tabs>
                <w:tab w:val="left" w:pos="806"/>
              </w:tabs>
              <w:spacing w:before="40"/>
              <w:rPr>
                <w:rFonts w:cs="Arial"/>
                <w:color w:val="000000"/>
                <w:sz w:val="18"/>
                <w:szCs w:val="18"/>
              </w:rPr>
            </w:pPr>
            <w:r w:rsidRPr="00AF7B13">
              <w:rPr>
                <w:rFonts w:cs="Arial"/>
                <w:color w:val="000000"/>
                <w:sz w:val="18"/>
                <w:szCs w:val="18"/>
              </w:rPr>
              <w:t>kokybės duomenų įrašus , tokius kaip patikrinimų ataskaitos , bandymų ir kalibravimo duomenys bei sertifikatai.Bandymų duomenys turi būti saugomi ir prieinami atitinkamos nacionalinės institucijos prašymu;</w:t>
            </w:r>
          </w:p>
          <w:p w:rsidR="00724DDF" w:rsidRPr="0008296E" w:rsidRDefault="00724DDF" w:rsidP="00724DDF">
            <w:pPr>
              <w:numPr>
                <w:ilvl w:val="1"/>
                <w:numId w:val="14"/>
              </w:numPr>
              <w:tabs>
                <w:tab w:val="left" w:pos="806"/>
              </w:tabs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kontrolės peržiūras, kad užtikrinti efektyvų kokybės kontrolės programos veikimą</w:t>
            </w:r>
            <w:r w:rsidRPr="0008296E">
              <w:rPr>
                <w:rFonts w:cs="Arial"/>
                <w:sz w:val="18"/>
                <w:szCs w:val="18"/>
              </w:rPr>
              <w:t xml:space="preserve">; </w:t>
            </w:r>
          </w:p>
          <w:p w:rsidR="00724DDF" w:rsidRPr="0008296E" w:rsidRDefault="00724DDF" w:rsidP="00724DDF">
            <w:pPr>
              <w:numPr>
                <w:ilvl w:val="1"/>
                <w:numId w:val="14"/>
              </w:numPr>
              <w:tabs>
                <w:tab w:val="left" w:pos="806"/>
              </w:tabs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dokumentų kontrolės ir jų peržiūros procesą</w:t>
            </w:r>
            <w:r w:rsidRPr="0008296E">
              <w:rPr>
                <w:rFonts w:cs="Arial"/>
                <w:sz w:val="18"/>
                <w:szCs w:val="18"/>
              </w:rPr>
              <w:t xml:space="preserve">; </w:t>
            </w:r>
          </w:p>
          <w:p w:rsidR="00724DDF" w:rsidRPr="0008296E" w:rsidRDefault="00724DDF" w:rsidP="00724DDF">
            <w:pPr>
              <w:numPr>
                <w:ilvl w:val="1"/>
                <w:numId w:val="14"/>
              </w:numPr>
              <w:tabs>
                <w:tab w:val="left" w:pos="806"/>
              </w:tabs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kitas elementų ar akumuliatorių , kurie neatitinka išbandytojo tipo , kontrolės priemones, kaip minėta aukščiau (a)</w:t>
            </w:r>
            <w:r w:rsidRPr="0008296E">
              <w:rPr>
                <w:rFonts w:cs="Arial"/>
                <w:sz w:val="18"/>
                <w:szCs w:val="18"/>
              </w:rPr>
              <w:t xml:space="preserve">; </w:t>
            </w:r>
          </w:p>
          <w:p w:rsidR="00724DDF" w:rsidRPr="0008296E" w:rsidRDefault="00724DDF" w:rsidP="00724DDF">
            <w:pPr>
              <w:numPr>
                <w:ilvl w:val="1"/>
                <w:numId w:val="14"/>
              </w:numPr>
              <w:tabs>
                <w:tab w:val="left" w:pos="806"/>
              </w:tabs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mokymų programas ir atitinkamo personalo kvalifikacijos kėlimo procedūras</w:t>
            </w:r>
            <w:r w:rsidRPr="0008296E">
              <w:rPr>
                <w:rFonts w:cs="Arial"/>
                <w:sz w:val="18"/>
                <w:szCs w:val="18"/>
              </w:rPr>
              <w:t>;</w:t>
            </w:r>
            <w:r>
              <w:rPr>
                <w:rFonts w:cs="Arial"/>
                <w:sz w:val="18"/>
                <w:szCs w:val="18"/>
              </w:rPr>
              <w:t xml:space="preserve"> ir</w:t>
            </w:r>
            <w:r w:rsidRPr="0008296E">
              <w:rPr>
                <w:rFonts w:cs="Arial"/>
                <w:sz w:val="18"/>
                <w:szCs w:val="18"/>
              </w:rPr>
              <w:t xml:space="preserve"> </w:t>
            </w:r>
          </w:p>
          <w:p w:rsidR="00724DDF" w:rsidRPr="0008296E" w:rsidRDefault="00724DDF" w:rsidP="00724DDF">
            <w:pPr>
              <w:numPr>
                <w:ilvl w:val="1"/>
                <w:numId w:val="14"/>
              </w:numPr>
              <w:tabs>
                <w:tab w:val="left" w:pos="806"/>
              </w:tabs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procedūras , užtikrinančias, kad galutiniame produkte nėra pažeidimų.</w:t>
            </w:r>
          </w:p>
          <w:p w:rsidR="00724DDF" w:rsidRPr="0008296E" w:rsidRDefault="00724DDF" w:rsidP="00724DDF">
            <w:pPr>
              <w:tabs>
                <w:tab w:val="left" w:pos="806"/>
              </w:tabs>
              <w:spacing w:before="40"/>
              <w:ind w:left="72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Pastaba</w:t>
            </w:r>
            <w:r w:rsidRPr="0008296E">
              <w:rPr>
                <w:rFonts w:cs="Arial"/>
                <w:i/>
                <w:sz w:val="18"/>
                <w:szCs w:val="18"/>
              </w:rPr>
              <w:t xml:space="preserve">: </w:t>
            </w:r>
          </w:p>
          <w:p w:rsidR="00724DDF" w:rsidRPr="0008296E" w:rsidRDefault="00724DDF" w:rsidP="00724DDF">
            <w:pPr>
              <w:tabs>
                <w:tab w:val="left" w:pos="806"/>
              </w:tabs>
              <w:spacing w:before="40"/>
              <w:ind w:left="72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8"/>
                <w:szCs w:val="18"/>
              </w:rPr>
              <w:t>Gali būti pripažintos vidinės kokybės kontrolės programos. Trečiosios šalies sertifikavimas nėra būtinas, bet nuo 1. Iki 9. Punktuose ( aukščiau ) išvardintos procedūros turi būti aiškiai surašytos , o jų laikymąsis turi būti atsekamas. Valstybės institucijų reikalavimu kokybės kontrolės programos kopija turi būti prieinama.</w:t>
            </w:r>
          </w:p>
          <w:p w:rsidR="00724DDF" w:rsidRDefault="00724DDF" w:rsidP="00724DDF">
            <w:pPr>
              <w:spacing w:before="40"/>
              <w:ind w:left="124"/>
              <w:rPr>
                <w:rFonts w:cs="Arial"/>
                <w:b/>
                <w:sz w:val="18"/>
                <w:szCs w:val="18"/>
              </w:rPr>
            </w:pPr>
          </w:p>
          <w:p w:rsidR="00724DDF" w:rsidRPr="0008296E" w:rsidRDefault="00724DDF" w:rsidP="00724DDF">
            <w:pPr>
              <w:spacing w:before="40"/>
              <w:ind w:left="124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Li</w:t>
            </w:r>
            <w:r>
              <w:rPr>
                <w:rFonts w:cs="Arial"/>
                <w:b/>
                <w:sz w:val="18"/>
                <w:szCs w:val="18"/>
                <w:lang w:val="lt-LT"/>
              </w:rPr>
              <w:t>čio akumuliatorių pagrindiniai reikalavimai pagal atitinkamas Pakavimo Instrukcijas</w:t>
            </w:r>
            <w:r w:rsidRPr="0008296E">
              <w:rPr>
                <w:rFonts w:cs="Arial"/>
                <w:b/>
                <w:sz w:val="18"/>
                <w:szCs w:val="18"/>
              </w:rPr>
              <w:t>:</w:t>
            </w:r>
          </w:p>
          <w:p w:rsidR="00BC6E3E" w:rsidRPr="00ED1D1A" w:rsidRDefault="00BC6E3E" w:rsidP="00ED1D1A">
            <w:pPr>
              <w:tabs>
                <w:tab w:val="left" w:pos="806"/>
              </w:tabs>
              <w:spacing w:before="40"/>
              <w:ind w:left="124"/>
              <w:rPr>
                <w:rFonts w:cs="Arial"/>
                <w:sz w:val="14"/>
                <w:szCs w:val="14"/>
              </w:rPr>
            </w:pPr>
          </w:p>
          <w:p w:rsidR="009D2C7F" w:rsidRPr="009D2C7F" w:rsidRDefault="00F03D78" w:rsidP="003F6B5C">
            <w:pPr>
              <w:numPr>
                <w:ilvl w:val="0"/>
                <w:numId w:val="9"/>
              </w:numPr>
              <w:tabs>
                <w:tab w:val="clear" w:pos="1440"/>
                <w:tab w:val="num" w:pos="407"/>
              </w:tabs>
              <w:spacing w:before="40"/>
              <w:ind w:left="407" w:hanging="283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 xml:space="preserve"> galvaniniai elementai , kaip apibrėžta UN Manual of Tests and Criteria žinyno</w:t>
            </w:r>
            <w:r w:rsidR="009D2C7F" w:rsidRPr="009D2C7F">
              <w:rPr>
                <w:rFonts w:cs="Arial"/>
                <w:sz w:val="18"/>
                <w:szCs w:val="18"/>
                <w:highlight w:val="yellow"/>
              </w:rPr>
              <w:t xml:space="preserve"> III</w:t>
            </w:r>
            <w:r>
              <w:rPr>
                <w:rFonts w:cs="Arial"/>
                <w:sz w:val="18"/>
                <w:szCs w:val="18"/>
                <w:highlight w:val="yellow"/>
              </w:rPr>
              <w:t>-čios dalies paskirsnyje</w:t>
            </w:r>
            <w:r w:rsidR="009D2C7F" w:rsidRPr="009D2C7F">
              <w:rPr>
                <w:rFonts w:cs="Arial"/>
                <w:sz w:val="18"/>
                <w:szCs w:val="18"/>
                <w:highlight w:val="yellow"/>
              </w:rPr>
              <w:t xml:space="preserve"> 38.3.2.3 </w:t>
            </w:r>
            <w:r>
              <w:rPr>
                <w:rFonts w:cs="Arial"/>
                <w:sz w:val="18"/>
                <w:szCs w:val="18"/>
                <w:highlight w:val="yellow"/>
              </w:rPr>
              <w:t>, yra priskiriami “ elementams” ir turi būti vežami pagal “ elementų” pakavimo instrukcijų reikalavimus</w:t>
            </w:r>
            <w:r w:rsidR="009D2C7F" w:rsidRPr="009D2C7F">
              <w:rPr>
                <w:rFonts w:cs="Arial"/>
                <w:sz w:val="18"/>
                <w:szCs w:val="18"/>
                <w:highlight w:val="yellow"/>
              </w:rPr>
              <w:t>.</w:t>
            </w:r>
          </w:p>
          <w:p w:rsidR="00094690" w:rsidRPr="00810B10" w:rsidRDefault="00094690" w:rsidP="00094690">
            <w:pPr>
              <w:numPr>
                <w:ilvl w:val="0"/>
                <w:numId w:val="9"/>
              </w:numPr>
              <w:tabs>
                <w:tab w:val="clear" w:pos="1440"/>
                <w:tab w:val="num" w:pos="407"/>
              </w:tabs>
              <w:spacing w:before="40"/>
              <w:ind w:left="407" w:hanging="283"/>
              <w:rPr>
                <w:rFonts w:cs="Arial"/>
                <w:sz w:val="18"/>
                <w:szCs w:val="18"/>
              </w:rPr>
            </w:pPr>
            <w:r w:rsidRPr="00810B10">
              <w:rPr>
                <w:rFonts w:cs="Arial"/>
                <w:sz w:val="18"/>
                <w:szCs w:val="18"/>
              </w:rPr>
              <w:t xml:space="preserve"> </w:t>
            </w:r>
            <w:r w:rsidRPr="00810B10">
              <w:rPr>
                <w:rFonts w:cs="Arial"/>
                <w:color w:val="000000"/>
                <w:sz w:val="18"/>
                <w:szCs w:val="18"/>
                <w:u w:val="single"/>
                <w:lang w:val="lt-LT"/>
              </w:rPr>
              <w:t xml:space="preserve">Draudžiama </w:t>
            </w:r>
            <w:r w:rsidRPr="00810B10">
              <w:rPr>
                <w:rFonts w:cs="Arial"/>
                <w:color w:val="000000"/>
                <w:sz w:val="18"/>
                <w:szCs w:val="18"/>
                <w:lang w:val="lt-LT"/>
              </w:rPr>
              <w:t xml:space="preserve">transportuoti elementus ir akumuliatorius, kuriuos gamintojas identifikavo kaip </w:t>
            </w:r>
            <w:r w:rsidRPr="00810B10">
              <w:rPr>
                <w:rFonts w:cs="Arial"/>
                <w:color w:val="000000"/>
                <w:sz w:val="18"/>
                <w:szCs w:val="18"/>
                <w:u w:val="single"/>
                <w:lang w:val="lt-LT"/>
              </w:rPr>
              <w:t>defektinius</w:t>
            </w:r>
            <w:r w:rsidRPr="00810B10">
              <w:rPr>
                <w:rFonts w:cs="Arial"/>
                <w:color w:val="000000"/>
                <w:sz w:val="18"/>
                <w:szCs w:val="18"/>
                <w:lang w:val="lt-LT"/>
              </w:rPr>
              <w:t xml:space="preserve"> saugos prasme arba kurie buvo </w:t>
            </w:r>
            <w:r w:rsidRPr="00810B10">
              <w:rPr>
                <w:rFonts w:cs="Arial"/>
                <w:color w:val="000000"/>
                <w:sz w:val="18"/>
                <w:szCs w:val="18"/>
                <w:u w:val="single"/>
                <w:lang w:val="lt-LT"/>
              </w:rPr>
              <w:t>pažeisti,</w:t>
            </w:r>
            <w:r w:rsidRPr="00810B10">
              <w:rPr>
                <w:rFonts w:cs="Arial"/>
                <w:color w:val="000000"/>
                <w:sz w:val="18"/>
                <w:szCs w:val="18"/>
                <w:lang w:val="lt-LT"/>
              </w:rPr>
              <w:t xml:space="preserve"> ir dėl to atsiranda galimybė, jog jie pavojingai įkais, užsidegs ar įvyks trumpas</w:t>
            </w:r>
            <w:r>
              <w:rPr>
                <w:rFonts w:cs="Arial"/>
                <w:color w:val="000000"/>
                <w:sz w:val="18"/>
                <w:szCs w:val="18"/>
                <w:lang w:val="lt-LT"/>
              </w:rPr>
              <w:t>is jungimą</w:t>
            </w:r>
            <w:r w:rsidRPr="00810B10">
              <w:rPr>
                <w:rFonts w:cs="Arial"/>
                <w:color w:val="000000"/>
                <w:sz w:val="18"/>
                <w:szCs w:val="18"/>
                <w:lang w:val="lt-LT"/>
              </w:rPr>
              <w:t>s</w:t>
            </w:r>
            <w:r>
              <w:rPr>
                <w:rFonts w:cs="Arial"/>
                <w:color w:val="000000"/>
                <w:sz w:val="18"/>
                <w:szCs w:val="18"/>
                <w:lang w:val="lt-LT"/>
              </w:rPr>
              <w:t>is</w:t>
            </w:r>
            <w:r w:rsidRPr="00810B10">
              <w:rPr>
                <w:rFonts w:cs="Arial"/>
                <w:color w:val="000000"/>
                <w:sz w:val="18"/>
                <w:szCs w:val="18"/>
                <w:lang w:val="lt-LT"/>
              </w:rPr>
              <w:t xml:space="preserve"> ( pvz.: tokius, kurie grąžinami gamintojui dėl to, kad neatitinka saugos reikalavimų</w:t>
            </w:r>
            <w:r w:rsidRPr="00810B10">
              <w:rPr>
                <w:rFonts w:cs="Arial"/>
                <w:sz w:val="18"/>
                <w:szCs w:val="18"/>
              </w:rPr>
              <w:t>;</w:t>
            </w:r>
          </w:p>
          <w:p w:rsidR="00094690" w:rsidRPr="00810B10" w:rsidRDefault="00094690" w:rsidP="00094690">
            <w:pPr>
              <w:numPr>
                <w:ilvl w:val="0"/>
                <w:numId w:val="9"/>
              </w:numPr>
              <w:tabs>
                <w:tab w:val="clear" w:pos="1440"/>
                <w:tab w:val="num" w:pos="407"/>
              </w:tabs>
              <w:spacing w:before="40"/>
              <w:ind w:left="407" w:hanging="283"/>
              <w:rPr>
                <w:rFonts w:cs="Arial"/>
                <w:sz w:val="18"/>
                <w:szCs w:val="18"/>
              </w:rPr>
            </w:pPr>
            <w:r w:rsidRPr="00810B10">
              <w:rPr>
                <w:rFonts w:cs="Arial"/>
                <w:color w:val="000000"/>
                <w:sz w:val="18"/>
                <w:szCs w:val="18"/>
                <w:u w:val="single"/>
                <w:lang w:val="lt-LT"/>
              </w:rPr>
              <w:t>Draudžiama</w:t>
            </w:r>
            <w:r w:rsidRPr="00810B10">
              <w:rPr>
                <w:rFonts w:cs="Arial"/>
                <w:color w:val="000000"/>
                <w:sz w:val="18"/>
                <w:szCs w:val="18"/>
                <w:lang w:val="lt-LT"/>
              </w:rPr>
              <w:t xml:space="preserve"> gabenti oro transportu </w:t>
            </w:r>
            <w:r w:rsidRPr="00810B10">
              <w:rPr>
                <w:rFonts w:cs="Arial"/>
                <w:color w:val="000000"/>
                <w:sz w:val="18"/>
                <w:szCs w:val="18"/>
                <w:u w:val="single"/>
                <w:lang w:val="lt-LT"/>
              </w:rPr>
              <w:t xml:space="preserve">nebereikalingus </w:t>
            </w:r>
            <w:r w:rsidRPr="00810B10">
              <w:rPr>
                <w:rFonts w:cs="Arial"/>
                <w:color w:val="000000"/>
                <w:sz w:val="18"/>
                <w:szCs w:val="18"/>
                <w:lang w:val="lt-LT"/>
              </w:rPr>
              <w:t xml:space="preserve"> ličio akumuliatorius ir tuos ličio akumuliatorius, kurie siunčiami perdirbimui ar sunaikinimui, išskyrus tuos atvejus, kai yra  gauti kilmės šalies ir operatoriaus šalies leidimai </w:t>
            </w:r>
            <w:r w:rsidRPr="00810B10">
              <w:rPr>
                <w:rFonts w:cs="Arial"/>
                <w:sz w:val="18"/>
                <w:szCs w:val="18"/>
              </w:rPr>
              <w:t>;</w:t>
            </w:r>
          </w:p>
          <w:p w:rsidR="00094690" w:rsidRPr="00810B10" w:rsidRDefault="00094690" w:rsidP="00094690">
            <w:pPr>
              <w:numPr>
                <w:ilvl w:val="0"/>
                <w:numId w:val="9"/>
              </w:numPr>
              <w:tabs>
                <w:tab w:val="clear" w:pos="1440"/>
                <w:tab w:val="num" w:pos="407"/>
              </w:tabs>
              <w:spacing w:before="40"/>
              <w:ind w:left="407" w:hanging="283"/>
              <w:rPr>
                <w:rFonts w:cs="Arial"/>
                <w:sz w:val="18"/>
                <w:szCs w:val="18"/>
              </w:rPr>
            </w:pPr>
            <w:r w:rsidRPr="00810B10">
              <w:rPr>
                <w:rFonts w:cs="Arial"/>
                <w:color w:val="000000"/>
                <w:sz w:val="18"/>
                <w:szCs w:val="18"/>
                <w:lang w:val="lt-LT"/>
              </w:rPr>
              <w:t xml:space="preserve">Elementai ir akumuliatoriai turi būti </w:t>
            </w:r>
            <w:r w:rsidRPr="00810B10">
              <w:rPr>
                <w:rFonts w:cs="Arial"/>
                <w:color w:val="000000"/>
                <w:sz w:val="18"/>
                <w:szCs w:val="18"/>
                <w:u w:val="single"/>
                <w:lang w:val="lt-LT"/>
              </w:rPr>
              <w:t>apsaugoti nuo trumpojo jungimosi</w:t>
            </w:r>
            <w:r w:rsidRPr="00810B10">
              <w:rPr>
                <w:rFonts w:cs="Arial"/>
                <w:color w:val="0000FF"/>
                <w:sz w:val="18"/>
                <w:szCs w:val="18"/>
                <w:lang w:val="lt-LT"/>
              </w:rPr>
              <w:t xml:space="preserve">. </w:t>
            </w:r>
            <w:r w:rsidRPr="00810B10">
              <w:rPr>
                <w:rFonts w:cs="Arial"/>
                <w:color w:val="000000"/>
                <w:sz w:val="18"/>
                <w:szCs w:val="18"/>
                <w:lang w:val="lt-LT"/>
              </w:rPr>
              <w:t>Tai apima ir apsaugą nuo sąlyčio su toje pačioje pakuotėje esančiomis laidžiomis medžiagomis, kurios galėtų sukelti trumpąjį jungimąsį</w:t>
            </w:r>
            <w:r w:rsidRPr="00810B10">
              <w:rPr>
                <w:rFonts w:cs="Arial"/>
                <w:sz w:val="18"/>
                <w:szCs w:val="18"/>
              </w:rPr>
              <w:t>.</w:t>
            </w:r>
          </w:p>
          <w:p w:rsidR="00094690" w:rsidRPr="00B815EA" w:rsidRDefault="00094690" w:rsidP="00094690">
            <w:pPr>
              <w:numPr>
                <w:ilvl w:val="0"/>
                <w:numId w:val="9"/>
              </w:numPr>
              <w:tabs>
                <w:tab w:val="clear" w:pos="1440"/>
                <w:tab w:val="num" w:pos="407"/>
              </w:tabs>
              <w:spacing w:before="40"/>
              <w:ind w:left="407" w:hanging="283"/>
              <w:rPr>
                <w:rFonts w:cs="Arial"/>
                <w:sz w:val="18"/>
                <w:szCs w:val="18"/>
              </w:rPr>
            </w:pPr>
            <w:r w:rsidRPr="00B815EA">
              <w:rPr>
                <w:rFonts w:cs="Arial"/>
                <w:sz w:val="18"/>
                <w:szCs w:val="18"/>
                <w:lang w:val="lt-LT"/>
              </w:rPr>
              <w:t xml:space="preserve">Įranga, kurioje yra elementai ar akumuliatoriai; </w:t>
            </w:r>
            <w:r w:rsidRPr="00B815EA">
              <w:rPr>
                <w:rFonts w:cs="Arial"/>
                <w:sz w:val="18"/>
                <w:szCs w:val="18"/>
                <w:lang w:val="lt-LT"/>
              </w:rPr>
              <w:br/>
              <w:t xml:space="preserve">- joje turi būti įdiegtos efektyvios priemonės, </w:t>
            </w:r>
            <w:r w:rsidRPr="00B815EA">
              <w:rPr>
                <w:rFonts w:cs="Arial"/>
                <w:sz w:val="18"/>
                <w:szCs w:val="18"/>
                <w:u w:val="single"/>
                <w:lang w:val="lt-LT"/>
              </w:rPr>
              <w:t>užtikrinančios, kad atsitiktinis aktyvavimas taptų neįmanomas</w:t>
            </w:r>
            <w:r w:rsidRPr="00B815EA">
              <w:rPr>
                <w:rFonts w:cs="Arial"/>
                <w:sz w:val="18"/>
                <w:szCs w:val="18"/>
                <w:lang w:val="lt-LT"/>
              </w:rPr>
              <w:t>;</w:t>
            </w:r>
            <w:r w:rsidRPr="00B815EA">
              <w:rPr>
                <w:rFonts w:cs="Arial"/>
                <w:sz w:val="18"/>
                <w:szCs w:val="18"/>
                <w:lang w:val="lt-LT"/>
              </w:rPr>
              <w:br/>
              <w:t xml:space="preserve">- turi būti supakuota į </w:t>
            </w:r>
            <w:r w:rsidRPr="00B815EA">
              <w:rPr>
                <w:rFonts w:cs="Arial"/>
                <w:sz w:val="18"/>
                <w:szCs w:val="18"/>
                <w:u w:val="single"/>
                <w:lang w:val="lt-LT"/>
              </w:rPr>
              <w:t>tvirtą</w:t>
            </w:r>
            <w:r>
              <w:rPr>
                <w:rFonts w:cs="Arial"/>
                <w:sz w:val="18"/>
                <w:szCs w:val="18"/>
                <w:u w:val="single"/>
                <w:lang w:val="lt-LT"/>
              </w:rPr>
              <w:t xml:space="preserve">, kietą </w:t>
            </w:r>
            <w:r w:rsidRPr="00B815EA">
              <w:rPr>
                <w:rFonts w:cs="Arial"/>
                <w:sz w:val="18"/>
                <w:szCs w:val="18"/>
                <w:u w:val="single"/>
                <w:lang w:val="lt-LT"/>
              </w:rPr>
              <w:t xml:space="preserve"> išorinę pakuotę, atitinkančią IATA DGR</w:t>
            </w:r>
            <w:r w:rsidRPr="00B815EA">
              <w:rPr>
                <w:rFonts w:cs="Arial"/>
                <w:sz w:val="18"/>
                <w:szCs w:val="18"/>
                <w:lang w:val="lt-LT"/>
              </w:rPr>
              <w:t xml:space="preserve"> 5.0.2.4, 5.0.2.6.1 ir </w:t>
            </w:r>
            <w:r w:rsidRPr="00B815EA">
              <w:rPr>
                <w:rFonts w:cs="Arial"/>
                <w:sz w:val="18"/>
                <w:szCs w:val="18"/>
                <w:lang w:val="lt-LT"/>
              </w:rPr>
              <w:br/>
              <w:t xml:space="preserve">  5.0.2.12.1 skyrių reikalavimus;</w:t>
            </w:r>
            <w:r w:rsidRPr="00B815EA">
              <w:rPr>
                <w:rFonts w:cs="Arial"/>
                <w:sz w:val="18"/>
                <w:szCs w:val="18"/>
                <w:lang w:val="lt-LT"/>
              </w:rPr>
              <w:br/>
              <w:t>- Turi būti užtikrintas įrangos stabilumas išorinės pakuotės atžvilgiu: ji negali judėti ir turi būti supakuota taip, kad transportavimo oru</w:t>
            </w:r>
            <w:r w:rsidRPr="00B815EA">
              <w:rPr>
                <w:rFonts w:cs="Arial"/>
                <w:color w:val="000000"/>
                <w:sz w:val="18"/>
                <w:szCs w:val="18"/>
                <w:lang w:val="lt-LT"/>
              </w:rPr>
              <w:t xml:space="preserve"> metu atsitiktinis jos įsijungimas būtų neįmanomas</w:t>
            </w:r>
          </w:p>
          <w:p w:rsidR="00BC6E3E" w:rsidRDefault="00094690" w:rsidP="00094690">
            <w:pPr>
              <w:numPr>
                <w:ilvl w:val="0"/>
                <w:numId w:val="9"/>
              </w:numPr>
              <w:tabs>
                <w:tab w:val="clear" w:pos="1440"/>
                <w:tab w:val="num" w:pos="407"/>
              </w:tabs>
              <w:spacing w:before="40"/>
              <w:ind w:left="407" w:hanging="283"/>
              <w:rPr>
                <w:rFonts w:cs="Arial"/>
                <w:sz w:val="18"/>
                <w:szCs w:val="18"/>
              </w:rPr>
            </w:pPr>
            <w:r w:rsidRPr="00B815EA">
              <w:rPr>
                <w:rFonts w:cs="Arial"/>
                <w:color w:val="000000"/>
                <w:sz w:val="18"/>
                <w:szCs w:val="18"/>
                <w:lang w:val="lt-LT"/>
              </w:rPr>
              <w:t>Kiekvienas asmuo, siunčiantis akumuliatorius/elementus, turi būti instruktuotas apie atitinkamus reikalavimus bei jam tenkančią atsakomybę</w:t>
            </w:r>
            <w:r w:rsidRPr="0008296E">
              <w:rPr>
                <w:rFonts w:cs="Arial"/>
                <w:sz w:val="18"/>
                <w:szCs w:val="18"/>
              </w:rPr>
              <w:t>.</w:t>
            </w:r>
          </w:p>
          <w:p w:rsidR="00971AE6" w:rsidRPr="00ED1D1A" w:rsidRDefault="00971AE6" w:rsidP="00971AE6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</w:tr>
      <w:tr w:rsidR="00BC6E3E" w:rsidRPr="00377270" w:rsidTr="00971AE6"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BC6E3E" w:rsidRPr="00ED1D1A" w:rsidRDefault="00BC6E3E" w:rsidP="00A51E56">
            <w:pPr>
              <w:rPr>
                <w:rFonts w:ascii="TPG Gill Sans" w:hAnsi="TPG Gill Sans"/>
                <w:sz w:val="12"/>
                <w:szCs w:val="12"/>
              </w:rPr>
            </w:pPr>
          </w:p>
        </w:tc>
      </w:tr>
    </w:tbl>
    <w:p w:rsidR="00971AE6" w:rsidRDefault="00971AE6" w:rsidP="00971AE6">
      <w:pPr>
        <w:rPr>
          <w:sz w:val="16"/>
          <w:szCs w:val="16"/>
        </w:rPr>
      </w:pPr>
    </w:p>
    <w:tbl>
      <w:tblPr>
        <w:tblW w:w="0" w:type="auto"/>
        <w:tblInd w:w="108" w:type="dxa"/>
        <w:tblLook w:val="01E0"/>
      </w:tblPr>
      <w:tblGrid>
        <w:gridCol w:w="1933"/>
        <w:gridCol w:w="8608"/>
      </w:tblGrid>
      <w:tr w:rsidR="00971AE6" w:rsidRPr="00D45607" w:rsidTr="00971AE6">
        <w:trPr>
          <w:trHeight w:val="483"/>
        </w:trPr>
        <w:tc>
          <w:tcPr>
            <w:tcW w:w="1985" w:type="dxa"/>
            <w:shd w:val="clear" w:color="auto" w:fill="FF9900"/>
            <w:vAlign w:val="center"/>
          </w:tcPr>
          <w:p w:rsidR="00971AE6" w:rsidRPr="003F6B5C" w:rsidRDefault="00826085" w:rsidP="001D4E60">
            <w:pPr>
              <w:spacing w:beforeLines="40" w:afterLines="40"/>
              <w:jc w:val="center"/>
              <w:rPr>
                <w:rFonts w:cs="Arial"/>
                <w:b/>
                <w:color w:val="FFFFFF"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>Kokios yra mini</w:t>
            </w:r>
            <w:r w:rsidR="00BE393D">
              <w:rPr>
                <w:rFonts w:cs="Arial"/>
                <w:b/>
                <w:sz w:val="18"/>
                <w:szCs w:val="18"/>
                <w:highlight w:val="yellow"/>
              </w:rPr>
              <w:t xml:space="preserve">malios instrukcijos asmeniui, </w:t>
            </w:r>
            <w:r>
              <w:rPr>
                <w:rFonts w:cs="Arial"/>
                <w:b/>
                <w:sz w:val="18"/>
                <w:szCs w:val="18"/>
                <w:highlight w:val="yellow"/>
              </w:rPr>
              <w:t xml:space="preserve">ruošiant šias siuntas </w:t>
            </w:r>
            <w:r w:rsidR="00971AE6" w:rsidRPr="003F6B5C">
              <w:rPr>
                <w:rFonts w:cs="Arial"/>
                <w:b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8505" w:type="dxa"/>
            <w:vAlign w:val="center"/>
          </w:tcPr>
          <w:tbl>
            <w:tblPr>
              <w:tblW w:w="8363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363"/>
            </w:tblGrid>
            <w:tr w:rsidR="003F6B5C" w:rsidRPr="003F6B5C" w:rsidTr="003F6B5C">
              <w:trPr>
                <w:trHeight w:val="447"/>
              </w:trPr>
              <w:tc>
                <w:tcPr>
                  <w:tcW w:w="83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6B5C" w:rsidRPr="003F6B5C" w:rsidRDefault="00826085" w:rsidP="003F6B5C">
                  <w:pPr>
                    <w:spacing w:before="40"/>
                    <w:rPr>
                      <w:rFonts w:cs="Arial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cs="Arial"/>
                      <w:sz w:val="18"/>
                      <w:szCs w:val="18"/>
                      <w:highlight w:val="yellow"/>
                    </w:rPr>
                    <w:t>Darbdavys turėtų užtikrinti, kad būtų tinkamai įsisavinti ir tvarkomi bent jau šie dalykai</w:t>
                  </w:r>
                  <w:r w:rsidR="003F6B5C" w:rsidRPr="003F6B5C">
                    <w:rPr>
                      <w:rFonts w:cs="Arial"/>
                      <w:sz w:val="18"/>
                      <w:szCs w:val="18"/>
                      <w:highlight w:val="yellow"/>
                    </w:rPr>
                    <w:t xml:space="preserve">: </w:t>
                  </w:r>
                </w:p>
                <w:p w:rsidR="003F6B5C" w:rsidRPr="003F6B5C" w:rsidRDefault="00826085" w:rsidP="003F6B5C">
                  <w:pPr>
                    <w:numPr>
                      <w:ilvl w:val="0"/>
                      <w:numId w:val="9"/>
                    </w:numPr>
                    <w:tabs>
                      <w:tab w:val="clear" w:pos="1440"/>
                      <w:tab w:val="num" w:pos="407"/>
                    </w:tabs>
                    <w:spacing w:before="40"/>
                    <w:ind w:left="407" w:hanging="283"/>
                    <w:rPr>
                      <w:rFonts w:cs="Arial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cs="Arial"/>
                      <w:sz w:val="18"/>
                      <w:szCs w:val="18"/>
                      <w:highlight w:val="yellow"/>
                    </w:rPr>
                    <w:t>Siunčiamų ličio akumuliatorių klasifikavimas</w:t>
                  </w:r>
                  <w:r w:rsidR="003F6B5C" w:rsidRPr="003F6B5C">
                    <w:rPr>
                      <w:rFonts w:cs="Arial"/>
                      <w:sz w:val="18"/>
                      <w:szCs w:val="18"/>
                      <w:highlight w:val="yellow"/>
                    </w:rPr>
                    <w:t xml:space="preserve">. </w:t>
                  </w:r>
                </w:p>
                <w:p w:rsidR="003F6B5C" w:rsidRPr="003F6B5C" w:rsidRDefault="00A13A7E" w:rsidP="003F6B5C">
                  <w:pPr>
                    <w:numPr>
                      <w:ilvl w:val="0"/>
                      <w:numId w:val="9"/>
                    </w:numPr>
                    <w:tabs>
                      <w:tab w:val="clear" w:pos="1440"/>
                      <w:tab w:val="num" w:pos="407"/>
                    </w:tabs>
                    <w:spacing w:before="40"/>
                    <w:ind w:left="407" w:hanging="283"/>
                    <w:rPr>
                      <w:rFonts w:cs="Arial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cs="Arial"/>
                      <w:sz w:val="18"/>
                      <w:szCs w:val="18"/>
                      <w:highlight w:val="yellow"/>
                    </w:rPr>
                    <w:t>Siunčiamiems ličio akumuliatoriams taikomų procedūrų dokumentavimas</w:t>
                  </w:r>
                  <w:r w:rsidR="003F6B5C" w:rsidRPr="003F6B5C">
                    <w:rPr>
                      <w:rFonts w:cs="Arial"/>
                      <w:sz w:val="18"/>
                      <w:szCs w:val="18"/>
                      <w:highlight w:val="yellow"/>
                    </w:rPr>
                    <w:t xml:space="preserve"> </w:t>
                  </w:r>
                </w:p>
                <w:p w:rsidR="003F6B5C" w:rsidRPr="003F6B5C" w:rsidRDefault="00A13A7E" w:rsidP="003F6B5C">
                  <w:pPr>
                    <w:numPr>
                      <w:ilvl w:val="0"/>
                      <w:numId w:val="9"/>
                    </w:numPr>
                    <w:tabs>
                      <w:tab w:val="clear" w:pos="1440"/>
                      <w:tab w:val="num" w:pos="407"/>
                    </w:tabs>
                    <w:spacing w:before="40"/>
                    <w:ind w:left="407" w:hanging="283"/>
                    <w:rPr>
                      <w:rFonts w:cs="Arial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cs="Arial"/>
                      <w:sz w:val="18"/>
                      <w:szCs w:val="18"/>
                      <w:highlight w:val="yellow"/>
                    </w:rPr>
                    <w:t>Rašytinės darbo instrukcijos bei kiti dokumentai, įskaitant ir dėl automatinės kontrolės</w:t>
                  </w:r>
                  <w:r w:rsidR="003F6B5C" w:rsidRPr="003F6B5C">
                    <w:rPr>
                      <w:rFonts w:cs="Arial"/>
                      <w:sz w:val="18"/>
                      <w:szCs w:val="18"/>
                      <w:highlight w:val="yellow"/>
                    </w:rPr>
                    <w:t xml:space="preserve">. </w:t>
                  </w:r>
                </w:p>
                <w:p w:rsidR="003F6B5C" w:rsidRPr="003F6B5C" w:rsidRDefault="00C62A60" w:rsidP="003F6B5C">
                  <w:pPr>
                    <w:numPr>
                      <w:ilvl w:val="0"/>
                      <w:numId w:val="9"/>
                    </w:numPr>
                    <w:tabs>
                      <w:tab w:val="clear" w:pos="1440"/>
                      <w:tab w:val="num" w:pos="407"/>
                    </w:tabs>
                    <w:spacing w:before="40"/>
                    <w:ind w:left="407" w:hanging="283"/>
                    <w:rPr>
                      <w:rFonts w:cs="Arial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cs="Arial"/>
                      <w:sz w:val="18"/>
                      <w:szCs w:val="18"/>
                      <w:highlight w:val="yellow"/>
                    </w:rPr>
                    <w:t>Aprašytosios procedūros pagal atitinkamas darbines funkcijas turi būti peržiūrėtos ir suprastos</w:t>
                  </w:r>
                  <w:r w:rsidR="003F6B5C" w:rsidRPr="003F6B5C">
                    <w:rPr>
                      <w:rFonts w:cs="Arial"/>
                      <w:sz w:val="18"/>
                      <w:szCs w:val="18"/>
                      <w:highlight w:val="yellow"/>
                    </w:rPr>
                    <w:t xml:space="preserve">. </w:t>
                  </w:r>
                </w:p>
                <w:p w:rsidR="003F6B5C" w:rsidRPr="003F6B5C" w:rsidRDefault="00732E6B" w:rsidP="003F6B5C">
                  <w:pPr>
                    <w:numPr>
                      <w:ilvl w:val="0"/>
                      <w:numId w:val="9"/>
                    </w:numPr>
                    <w:tabs>
                      <w:tab w:val="clear" w:pos="1440"/>
                      <w:tab w:val="num" w:pos="407"/>
                    </w:tabs>
                    <w:spacing w:before="40"/>
                    <w:ind w:left="407" w:hanging="283"/>
                    <w:rPr>
                      <w:rFonts w:cs="Arial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cs="Arial"/>
                      <w:sz w:val="18"/>
                      <w:szCs w:val="18"/>
                      <w:highlight w:val="yellow"/>
                    </w:rPr>
                    <w:t>Visų darbuotojų apmokymo/instruktavimo registras su datomis</w:t>
                  </w:r>
                  <w:r w:rsidR="003F6B5C" w:rsidRPr="003F6B5C">
                    <w:rPr>
                      <w:rFonts w:cs="Arial"/>
                      <w:sz w:val="18"/>
                      <w:szCs w:val="18"/>
                      <w:highlight w:val="yellow"/>
                    </w:rPr>
                    <w:t xml:space="preserve">. </w:t>
                  </w:r>
                </w:p>
                <w:p w:rsidR="003F6B5C" w:rsidRPr="003F6B5C" w:rsidRDefault="000F5363" w:rsidP="003F6B5C">
                  <w:pPr>
                    <w:numPr>
                      <w:ilvl w:val="0"/>
                      <w:numId w:val="9"/>
                    </w:numPr>
                    <w:tabs>
                      <w:tab w:val="clear" w:pos="1440"/>
                      <w:tab w:val="num" w:pos="407"/>
                    </w:tabs>
                    <w:spacing w:before="40"/>
                    <w:ind w:left="407" w:hanging="283"/>
                    <w:rPr>
                      <w:rFonts w:cs="Arial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cs="Arial"/>
                      <w:sz w:val="18"/>
                      <w:szCs w:val="18"/>
                      <w:highlight w:val="yellow"/>
                    </w:rPr>
                    <w:t>Instruktažai turi būti kartojami ne rečiau kaip kas dveji metai arba tuomet, kai būna</w:t>
                  </w:r>
                  <w:r w:rsidR="00325CB3">
                    <w:rPr>
                      <w:rFonts w:cs="Arial"/>
                      <w:sz w:val="18"/>
                      <w:szCs w:val="18"/>
                      <w:highlight w:val="yellow"/>
                    </w:rPr>
                    <w:t xml:space="preserve"> keičiami instrukcijų aprašymai</w:t>
                  </w:r>
                  <w:r>
                    <w:rPr>
                      <w:rFonts w:cs="Arial"/>
                      <w:sz w:val="18"/>
                      <w:szCs w:val="18"/>
                      <w:highlight w:val="yellow"/>
                    </w:rPr>
                    <w:t xml:space="preserve">  arba pats reglamentavimas</w:t>
                  </w:r>
                  <w:r w:rsidR="003F6B5C" w:rsidRPr="003F6B5C">
                    <w:rPr>
                      <w:rFonts w:cs="Arial"/>
                      <w:sz w:val="18"/>
                      <w:szCs w:val="18"/>
                      <w:highlight w:val="yellow"/>
                    </w:rPr>
                    <w:t xml:space="preserve">. </w:t>
                  </w:r>
                </w:p>
                <w:p w:rsidR="003F6B5C" w:rsidRPr="003F6B5C" w:rsidRDefault="00C51E96" w:rsidP="00C51E96">
                  <w:pPr>
                    <w:numPr>
                      <w:ilvl w:val="0"/>
                      <w:numId w:val="9"/>
                    </w:numPr>
                    <w:tabs>
                      <w:tab w:val="clear" w:pos="1440"/>
                      <w:tab w:val="num" w:pos="407"/>
                    </w:tabs>
                    <w:spacing w:before="40"/>
                    <w:ind w:left="407" w:hanging="283"/>
                    <w:rPr>
                      <w:rFonts w:cs="Arial"/>
                      <w:color w:val="000000"/>
                      <w:sz w:val="20"/>
                      <w:highlight w:val="yellow"/>
                      <w:lang w:val="en-US" w:eastAsia="en-GB"/>
                    </w:rPr>
                  </w:pPr>
                  <w:r>
                    <w:rPr>
                      <w:rFonts w:cs="Arial"/>
                      <w:sz w:val="18"/>
                      <w:szCs w:val="18"/>
                      <w:highlight w:val="yellow"/>
                    </w:rPr>
                    <w:t>Numatoma , kaip bus grąžinama, įskaitant transportavimo būdus bei taikomus ribojimus</w:t>
                  </w:r>
                  <w:r w:rsidR="003F6B5C" w:rsidRPr="003F6B5C">
                    <w:rPr>
                      <w:rFonts w:cs="Arial"/>
                      <w:sz w:val="18"/>
                      <w:szCs w:val="18"/>
                      <w:highlight w:val="yellow"/>
                    </w:rPr>
                    <w:t>.</w:t>
                  </w:r>
                  <w:r w:rsidR="003F6B5C" w:rsidRPr="003F6B5C">
                    <w:rPr>
                      <w:rFonts w:cs="Arial"/>
                      <w:color w:val="000000"/>
                      <w:sz w:val="20"/>
                      <w:highlight w:val="yellow"/>
                      <w:lang w:val="en-US" w:eastAsia="en-GB"/>
                    </w:rPr>
                    <w:t xml:space="preserve"> </w:t>
                  </w:r>
                </w:p>
              </w:tc>
            </w:tr>
          </w:tbl>
          <w:p w:rsidR="00971AE6" w:rsidRPr="003F6B5C" w:rsidRDefault="00971AE6" w:rsidP="00971AE6">
            <w:pPr>
              <w:rPr>
                <w:rFonts w:cs="Arial"/>
                <w:sz w:val="2"/>
                <w:szCs w:val="2"/>
                <w:highlight w:val="yellow"/>
              </w:rPr>
            </w:pPr>
          </w:p>
        </w:tc>
      </w:tr>
      <w:tr w:rsidR="00971AE6" w:rsidRPr="00377270" w:rsidTr="00971AE6"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971AE6" w:rsidRPr="00ED1D1A" w:rsidRDefault="00971AE6" w:rsidP="00971AE6">
            <w:pPr>
              <w:rPr>
                <w:rFonts w:ascii="TPG Gill Sans" w:hAnsi="TPG Gill Sans"/>
                <w:sz w:val="12"/>
                <w:szCs w:val="12"/>
              </w:rPr>
            </w:pPr>
          </w:p>
        </w:tc>
      </w:tr>
    </w:tbl>
    <w:p w:rsidR="00971AE6" w:rsidRDefault="00971AE6" w:rsidP="00971AE6">
      <w:pPr>
        <w:rPr>
          <w:sz w:val="16"/>
          <w:szCs w:val="16"/>
        </w:rPr>
      </w:pPr>
    </w:p>
    <w:tbl>
      <w:tblPr>
        <w:tblW w:w="0" w:type="auto"/>
        <w:tblInd w:w="108" w:type="dxa"/>
        <w:tblLook w:val="01E0"/>
      </w:tblPr>
      <w:tblGrid>
        <w:gridCol w:w="1985"/>
        <w:gridCol w:w="8505"/>
      </w:tblGrid>
      <w:tr w:rsidR="00971AE6" w:rsidRPr="00D45607" w:rsidTr="00ED1D1A">
        <w:trPr>
          <w:trHeight w:val="483"/>
        </w:trPr>
        <w:tc>
          <w:tcPr>
            <w:tcW w:w="1985" w:type="dxa"/>
            <w:shd w:val="clear" w:color="auto" w:fill="FF9900"/>
            <w:vAlign w:val="center"/>
          </w:tcPr>
          <w:p w:rsidR="009E2E2C" w:rsidRDefault="009E2E2C" w:rsidP="001D4E60">
            <w:pPr>
              <w:spacing w:beforeLines="40" w:afterLines="40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bookmarkStart w:id="1" w:name="Capacity"/>
            <w:r>
              <w:rPr>
                <w:rFonts w:cs="Arial"/>
                <w:b/>
                <w:color w:val="FFFFFF"/>
                <w:sz w:val="18"/>
                <w:szCs w:val="18"/>
              </w:rPr>
              <w:t>Kokios yra  elemento/</w:t>
            </w:r>
          </w:p>
          <w:p w:rsidR="00971AE6" w:rsidRPr="00ED1D1A" w:rsidRDefault="009E2E2C" w:rsidP="001D4E60">
            <w:pPr>
              <w:spacing w:beforeLines="40" w:afterLines="40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>akumuliatoriaus</w:t>
            </w:r>
            <w:bookmarkEnd w:id="1"/>
            <w:r>
              <w:rPr>
                <w:rFonts w:cs="Arial"/>
                <w:b/>
                <w:color w:val="FFFFFF"/>
                <w:sz w:val="18"/>
                <w:szCs w:val="18"/>
              </w:rPr>
              <w:t xml:space="preserve"> talpos ribos ? </w:t>
            </w:r>
          </w:p>
        </w:tc>
        <w:tc>
          <w:tcPr>
            <w:tcW w:w="8505" w:type="dxa"/>
            <w:vAlign w:val="center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28"/>
              <w:gridCol w:w="1530"/>
              <w:gridCol w:w="1530"/>
            </w:tblGrid>
            <w:tr w:rsidR="00971AE6" w:rsidRPr="003F6EE9" w:rsidTr="00971AE6">
              <w:trPr>
                <w:trHeight w:val="253"/>
              </w:trPr>
              <w:tc>
                <w:tcPr>
                  <w:tcW w:w="3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AE6" w:rsidRPr="00ED1D1A" w:rsidRDefault="00971AE6" w:rsidP="00971AE6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AE6" w:rsidRPr="00ED1D1A" w:rsidRDefault="00971AE6" w:rsidP="009E2E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D1D1A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Li</w:t>
                  </w:r>
                  <w:r w:rsidR="009E2E2C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čio JONŲ</w:t>
                  </w:r>
                  <w:r w:rsidRPr="00ED1D1A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br/>
                    <w:t>Ma</w:t>
                  </w:r>
                  <w:r w:rsidR="009E2E2C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ks</w:t>
                  </w:r>
                  <w:r w:rsidRPr="00ED1D1A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Watt-hour </w:t>
                  </w:r>
                  <w:r w:rsidR="009E2E2C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dydis</w:t>
                  </w:r>
                </w:p>
              </w:tc>
              <w:tc>
                <w:tcPr>
                  <w:tcW w:w="1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AE6" w:rsidRPr="00ED1D1A" w:rsidRDefault="009E2E2C" w:rsidP="00971A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Ličio </w:t>
                  </w:r>
                  <w:r w:rsidR="00971AE6" w:rsidRPr="00ED1D1A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METAL</w:t>
                  </w: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O</w:t>
                  </w:r>
                </w:p>
                <w:p w:rsidR="00971AE6" w:rsidRPr="009E2E2C" w:rsidRDefault="00971AE6" w:rsidP="009E2E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E2E2C">
                    <w:rPr>
                      <w:rFonts w:ascii="Arial Narrow" w:hAnsi="Arial Narrow" w:cs="Arial"/>
                      <w:sz w:val="16"/>
                      <w:szCs w:val="16"/>
                      <w:lang w:val="pt-PT"/>
                    </w:rPr>
                    <w:t>Ma</w:t>
                  </w:r>
                  <w:r w:rsidR="009E2E2C" w:rsidRPr="009E2E2C">
                    <w:rPr>
                      <w:rFonts w:ascii="Arial Narrow" w:hAnsi="Arial Narrow" w:cs="Arial"/>
                      <w:sz w:val="16"/>
                      <w:szCs w:val="16"/>
                      <w:lang w:val="pt-PT"/>
                    </w:rPr>
                    <w:t>ks ličio kiekis</w:t>
                  </w:r>
                </w:p>
              </w:tc>
            </w:tr>
            <w:tr w:rsidR="00971AE6" w:rsidRPr="003F6EE9" w:rsidTr="00971AE6">
              <w:trPr>
                <w:trHeight w:val="184"/>
              </w:trPr>
              <w:tc>
                <w:tcPr>
                  <w:tcW w:w="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AE6" w:rsidRPr="00ED1D1A" w:rsidRDefault="00971AE6" w:rsidP="00971AE6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AE6" w:rsidRPr="00ED1D1A" w:rsidRDefault="00971AE6" w:rsidP="00971AE6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AE6" w:rsidRPr="00ED1D1A" w:rsidRDefault="00971AE6" w:rsidP="00971AE6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971AE6" w:rsidRPr="003F6EE9" w:rsidTr="00971AE6">
              <w:trPr>
                <w:trHeight w:val="47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AE6" w:rsidRPr="00ED1D1A" w:rsidRDefault="009E2E2C" w:rsidP="00971AE6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Elementai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AE6" w:rsidRPr="00ED1D1A" w:rsidRDefault="00971AE6" w:rsidP="00971AE6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D1D1A">
                    <w:rPr>
                      <w:rFonts w:ascii="Arial Narrow" w:hAnsi="Arial Narrow" w:cs="Arial"/>
                      <w:sz w:val="16"/>
                      <w:szCs w:val="16"/>
                    </w:rPr>
                    <w:t>20 Wh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AE6" w:rsidRPr="00ED1D1A" w:rsidRDefault="00971AE6" w:rsidP="00971AE6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D1D1A">
                    <w:rPr>
                      <w:rFonts w:ascii="Arial Narrow" w:hAnsi="Arial Narrow" w:cs="Arial"/>
                      <w:sz w:val="16"/>
                      <w:szCs w:val="16"/>
                    </w:rPr>
                    <w:t>1 gram</w:t>
                  </w:r>
                </w:p>
              </w:tc>
            </w:tr>
            <w:tr w:rsidR="00971AE6" w:rsidRPr="003F6EE9" w:rsidTr="00971AE6">
              <w:trPr>
                <w:trHeight w:val="47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AE6" w:rsidRPr="00ED1D1A" w:rsidRDefault="009E2E2C" w:rsidP="00971AE6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Akumuliatoriai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AE6" w:rsidRPr="00ED1D1A" w:rsidRDefault="00971AE6" w:rsidP="00971AE6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D1D1A">
                    <w:rPr>
                      <w:rFonts w:ascii="Arial Narrow" w:hAnsi="Arial Narrow" w:cs="Arial"/>
                      <w:sz w:val="16"/>
                      <w:szCs w:val="16"/>
                    </w:rPr>
                    <w:t>100 Wh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AE6" w:rsidRPr="00ED1D1A" w:rsidRDefault="00971AE6" w:rsidP="00971AE6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D1D1A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2 gram </w:t>
                  </w:r>
                </w:p>
              </w:tc>
            </w:tr>
          </w:tbl>
          <w:p w:rsidR="00971AE6" w:rsidRPr="00ED1D1A" w:rsidRDefault="00971AE6" w:rsidP="00971AE6">
            <w:pPr>
              <w:rPr>
                <w:rFonts w:cs="Arial"/>
                <w:sz w:val="2"/>
                <w:szCs w:val="2"/>
              </w:rPr>
            </w:pPr>
          </w:p>
        </w:tc>
      </w:tr>
      <w:tr w:rsidR="00971AE6" w:rsidRPr="00377270" w:rsidTr="00845820"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971AE6" w:rsidRPr="00ED1D1A" w:rsidRDefault="00971AE6" w:rsidP="00845820">
            <w:pPr>
              <w:rPr>
                <w:rFonts w:ascii="TPG Gill Sans" w:hAnsi="TPG Gill Sans"/>
                <w:sz w:val="12"/>
                <w:szCs w:val="12"/>
              </w:rPr>
            </w:pPr>
          </w:p>
        </w:tc>
      </w:tr>
    </w:tbl>
    <w:p w:rsidR="00BC6E3E" w:rsidRDefault="00BC6E3E" w:rsidP="00A51E56">
      <w:pPr>
        <w:rPr>
          <w:sz w:val="16"/>
          <w:szCs w:val="16"/>
        </w:rPr>
      </w:pPr>
    </w:p>
    <w:tbl>
      <w:tblPr>
        <w:tblW w:w="0" w:type="auto"/>
        <w:tblInd w:w="108" w:type="dxa"/>
        <w:tblLook w:val="01E0"/>
      </w:tblPr>
      <w:tblGrid>
        <w:gridCol w:w="2003"/>
        <w:gridCol w:w="8487"/>
      </w:tblGrid>
      <w:tr w:rsidR="00BC6E3E" w:rsidRPr="00D45607" w:rsidTr="003F6B5C">
        <w:trPr>
          <w:trHeight w:val="511"/>
        </w:trPr>
        <w:tc>
          <w:tcPr>
            <w:tcW w:w="2003" w:type="dxa"/>
            <w:shd w:val="clear" w:color="auto" w:fill="FF9900"/>
            <w:vAlign w:val="center"/>
          </w:tcPr>
          <w:p w:rsidR="00005820" w:rsidRDefault="00005820" w:rsidP="001D4E60">
            <w:pPr>
              <w:spacing w:beforeLines="40" w:afterLines="40"/>
              <w:jc w:val="center"/>
              <w:rPr>
                <w:rFonts w:cs="Arial"/>
                <w:b/>
                <w:sz w:val="18"/>
                <w:szCs w:val="18"/>
              </w:rPr>
            </w:pPr>
            <w:bookmarkStart w:id="2" w:name="LooseBattieries"/>
            <w:r>
              <w:rPr>
                <w:rFonts w:cs="Arial"/>
                <w:b/>
                <w:color w:val="FFFFFF"/>
                <w:sz w:val="18"/>
                <w:szCs w:val="18"/>
              </w:rPr>
              <w:t>Kaip turiu supakuoti</w:t>
            </w:r>
            <w:r w:rsidR="00BC6E3E" w:rsidRPr="00ED1D1A">
              <w:rPr>
                <w:rFonts w:cs="Arial"/>
                <w:b/>
                <w:color w:val="FFFFFF"/>
                <w:sz w:val="18"/>
                <w:szCs w:val="18"/>
              </w:rPr>
              <w:t xml:space="preserve"> </w:t>
            </w:r>
            <w:r w:rsidR="00BC6E3E" w:rsidRPr="00ED1D1A">
              <w:rPr>
                <w:rFonts w:cs="Arial"/>
                <w:b/>
                <w:sz w:val="18"/>
                <w:szCs w:val="18"/>
              </w:rPr>
              <w:t>el</w:t>
            </w:r>
            <w:r>
              <w:rPr>
                <w:rFonts w:cs="Arial"/>
                <w:b/>
                <w:sz w:val="18"/>
                <w:szCs w:val="18"/>
              </w:rPr>
              <w:t>ementus</w:t>
            </w:r>
            <w:r w:rsidR="00BC6E3E" w:rsidRPr="00ED1D1A">
              <w:rPr>
                <w:rFonts w:cs="Arial"/>
                <w:b/>
                <w:sz w:val="18"/>
                <w:szCs w:val="18"/>
              </w:rPr>
              <w:t>/</w:t>
            </w:r>
          </w:p>
          <w:p w:rsidR="00BC6E3E" w:rsidRPr="00ED1D1A" w:rsidRDefault="00BC6E3E" w:rsidP="001D4E60">
            <w:pPr>
              <w:spacing w:beforeLines="40" w:afterLines="40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ED1D1A">
              <w:rPr>
                <w:rFonts w:cs="Arial"/>
                <w:b/>
                <w:sz w:val="18"/>
                <w:szCs w:val="18"/>
              </w:rPr>
              <w:t>a</w:t>
            </w:r>
            <w:r w:rsidR="00005820">
              <w:rPr>
                <w:rFonts w:cs="Arial"/>
                <w:b/>
                <w:sz w:val="18"/>
                <w:szCs w:val="18"/>
              </w:rPr>
              <w:t>kumuliatorius</w:t>
            </w:r>
            <w:r w:rsidRPr="00ED1D1A">
              <w:rPr>
                <w:rFonts w:cs="Arial"/>
                <w:b/>
                <w:color w:val="FFFFFF"/>
                <w:sz w:val="18"/>
                <w:szCs w:val="18"/>
              </w:rPr>
              <w:t>?</w:t>
            </w:r>
          </w:p>
          <w:p w:rsidR="00BC6E3E" w:rsidRPr="00ED1D1A" w:rsidRDefault="00BC6E3E" w:rsidP="001D4E60">
            <w:pPr>
              <w:spacing w:beforeLines="40" w:afterLines="40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ED1D1A">
              <w:rPr>
                <w:rFonts w:cs="Arial"/>
                <w:color w:val="FFFFFF"/>
                <w:sz w:val="18"/>
                <w:szCs w:val="18"/>
              </w:rPr>
              <w:t>(PI 965 &amp; 968)</w:t>
            </w:r>
            <w:bookmarkEnd w:id="2"/>
          </w:p>
        </w:tc>
        <w:tc>
          <w:tcPr>
            <w:tcW w:w="8487" w:type="dxa"/>
          </w:tcPr>
          <w:p w:rsidR="003F6B5C" w:rsidRDefault="009E2E2C" w:rsidP="005B238C">
            <w:pPr>
              <w:ind w:left="1708" w:hanging="1708"/>
              <w:rPr>
                <w:rFonts w:ascii="TPG Gill Sans" w:hAnsi="TPG Gill Sans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  <w:u w:val="single"/>
              </w:rPr>
              <w:t>Svarbu</w:t>
            </w:r>
            <w:r w:rsidR="00BC6E3E" w:rsidRPr="003F6B5C">
              <w:rPr>
                <w:rFonts w:ascii="TPG Gill Sans" w:hAnsi="TPG Gill Sans"/>
                <w:sz w:val="24"/>
                <w:szCs w:val="24"/>
              </w:rPr>
              <w:t xml:space="preserve">: </w:t>
            </w:r>
          </w:p>
          <w:p w:rsidR="003F6B5C" w:rsidRDefault="003F6B5C" w:rsidP="005B238C">
            <w:pPr>
              <w:ind w:left="1708" w:hanging="1708"/>
              <w:rPr>
                <w:rFonts w:cs="Arial"/>
                <w:sz w:val="18"/>
                <w:szCs w:val="18"/>
              </w:rPr>
            </w:pPr>
          </w:p>
          <w:p w:rsidR="003F6B5C" w:rsidRPr="003F6B5C" w:rsidRDefault="00C05A56" w:rsidP="005B238C">
            <w:pPr>
              <w:ind w:left="1708" w:hanging="1708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  <w:highlight w:val="yellow"/>
              </w:rPr>
              <w:t xml:space="preserve">Griežtai draudžiama  TNT  Oro tinkle gabenti </w:t>
            </w:r>
            <w:r w:rsidR="007228E6">
              <w:rPr>
                <w:rFonts w:cs="Arial"/>
                <w:b/>
                <w:sz w:val="20"/>
                <w:szCs w:val="18"/>
                <w:highlight w:val="yellow"/>
              </w:rPr>
              <w:t xml:space="preserve"> </w:t>
            </w:r>
            <w:r>
              <w:rPr>
                <w:rFonts w:cs="Arial"/>
                <w:b/>
                <w:sz w:val="20"/>
                <w:szCs w:val="18"/>
                <w:highlight w:val="yellow"/>
              </w:rPr>
              <w:t xml:space="preserve">UN3480 ir </w:t>
            </w:r>
            <w:r w:rsidR="00BC6E3E" w:rsidRPr="003F6B5C">
              <w:rPr>
                <w:rFonts w:cs="Arial"/>
                <w:b/>
                <w:sz w:val="20"/>
                <w:szCs w:val="18"/>
                <w:highlight w:val="yellow"/>
              </w:rPr>
              <w:t xml:space="preserve"> UN3090</w:t>
            </w:r>
            <w:r>
              <w:rPr>
                <w:rFonts w:cs="Arial"/>
                <w:b/>
                <w:sz w:val="20"/>
                <w:szCs w:val="18"/>
                <w:highlight w:val="yellow"/>
              </w:rPr>
              <w:t xml:space="preserve"> </w:t>
            </w:r>
            <w:r w:rsidR="00BC6E3E" w:rsidRPr="003F6B5C">
              <w:rPr>
                <w:rFonts w:cs="Arial"/>
                <w:b/>
                <w:sz w:val="20"/>
                <w:szCs w:val="18"/>
                <w:highlight w:val="yellow"/>
              </w:rPr>
              <w:t xml:space="preserve"> </w:t>
            </w:r>
            <w:r w:rsidR="007228E6">
              <w:rPr>
                <w:rFonts w:cs="Arial"/>
                <w:b/>
                <w:sz w:val="20"/>
                <w:szCs w:val="18"/>
                <w:highlight w:val="yellow"/>
              </w:rPr>
              <w:t>(</w:t>
            </w:r>
            <w:r w:rsidR="003F6B5C" w:rsidRPr="003F6B5C">
              <w:rPr>
                <w:rFonts w:cs="Arial"/>
                <w:b/>
                <w:sz w:val="20"/>
                <w:szCs w:val="18"/>
                <w:highlight w:val="yellow"/>
              </w:rPr>
              <w:t>S</w:t>
            </w:r>
            <w:r w:rsidR="007228E6">
              <w:rPr>
                <w:rFonts w:cs="Arial"/>
                <w:b/>
                <w:sz w:val="20"/>
                <w:szCs w:val="18"/>
                <w:highlight w:val="yellow"/>
              </w:rPr>
              <w:t>kyri</w:t>
            </w:r>
            <w:r>
              <w:rPr>
                <w:rFonts w:cs="Arial"/>
                <w:b/>
                <w:sz w:val="20"/>
                <w:szCs w:val="18"/>
                <w:highlight w:val="yellow"/>
              </w:rPr>
              <w:t xml:space="preserve">us </w:t>
            </w:r>
            <w:r w:rsidR="007228E6">
              <w:rPr>
                <w:rFonts w:cs="Arial"/>
                <w:b/>
                <w:sz w:val="20"/>
                <w:szCs w:val="18"/>
                <w:highlight w:val="yellow"/>
              </w:rPr>
              <w:t xml:space="preserve"> II ) </w:t>
            </w:r>
            <w:r>
              <w:rPr>
                <w:rFonts w:cs="Arial"/>
                <w:b/>
                <w:sz w:val="20"/>
                <w:szCs w:val="18"/>
                <w:highlight w:val="yellow"/>
              </w:rPr>
              <w:t>ličio akumuliatorius be įrangos</w:t>
            </w:r>
            <w:r w:rsidR="003F6B5C" w:rsidRPr="003F6B5C">
              <w:rPr>
                <w:rFonts w:cs="Arial"/>
                <w:b/>
                <w:sz w:val="20"/>
                <w:szCs w:val="18"/>
                <w:highlight w:val="yellow"/>
              </w:rPr>
              <w:t>.</w:t>
            </w:r>
          </w:p>
          <w:p w:rsidR="00BC6E3E" w:rsidRPr="00ED1D1A" w:rsidRDefault="00BC6E3E" w:rsidP="00ED1D1A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</w:tr>
      <w:tr w:rsidR="00BC6E3E" w:rsidRPr="00377270" w:rsidTr="003F6B5C"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BC6E3E" w:rsidRPr="00ED1D1A" w:rsidRDefault="00BC6E3E" w:rsidP="00B30BC6">
            <w:pPr>
              <w:rPr>
                <w:rFonts w:ascii="TPG Gill Sans" w:hAnsi="TPG Gill Sans"/>
                <w:sz w:val="12"/>
                <w:szCs w:val="12"/>
              </w:rPr>
            </w:pPr>
          </w:p>
        </w:tc>
      </w:tr>
    </w:tbl>
    <w:p w:rsidR="00BC6E3E" w:rsidRDefault="00BC6E3E" w:rsidP="00A51E56">
      <w:pPr>
        <w:rPr>
          <w:sz w:val="2"/>
          <w:szCs w:val="2"/>
        </w:rPr>
      </w:pPr>
    </w:p>
    <w:p w:rsidR="00BC6E3E" w:rsidRDefault="00BC6E3E" w:rsidP="00A51E56">
      <w:pPr>
        <w:rPr>
          <w:sz w:val="2"/>
          <w:szCs w:val="2"/>
        </w:rPr>
      </w:pPr>
    </w:p>
    <w:p w:rsidR="00BC6E3E" w:rsidRDefault="00BC6E3E" w:rsidP="00A51E56">
      <w:pPr>
        <w:rPr>
          <w:sz w:val="2"/>
          <w:szCs w:val="2"/>
        </w:rPr>
      </w:pPr>
    </w:p>
    <w:p w:rsidR="00BC6E3E" w:rsidRDefault="00BC6E3E" w:rsidP="00A51E56">
      <w:pPr>
        <w:rPr>
          <w:sz w:val="2"/>
          <w:szCs w:val="2"/>
        </w:rPr>
      </w:pPr>
    </w:p>
    <w:p w:rsidR="00BC6E3E" w:rsidRDefault="00BC6E3E" w:rsidP="00A51E56">
      <w:pPr>
        <w:rPr>
          <w:sz w:val="2"/>
          <w:szCs w:val="2"/>
        </w:rPr>
      </w:pPr>
    </w:p>
    <w:p w:rsidR="00BC6E3E" w:rsidRPr="00795264" w:rsidRDefault="00BC6E3E" w:rsidP="00A51E56">
      <w:pPr>
        <w:rPr>
          <w:sz w:val="2"/>
          <w:szCs w:val="2"/>
        </w:rPr>
      </w:pPr>
    </w:p>
    <w:tbl>
      <w:tblPr>
        <w:tblW w:w="0" w:type="auto"/>
        <w:tblInd w:w="108" w:type="dxa"/>
        <w:tblLook w:val="01E0"/>
      </w:tblPr>
      <w:tblGrid>
        <w:gridCol w:w="2003"/>
        <w:gridCol w:w="8487"/>
      </w:tblGrid>
      <w:tr w:rsidR="00BC6E3E" w:rsidRPr="00D45607" w:rsidTr="00ED1D1A">
        <w:trPr>
          <w:trHeight w:val="1270"/>
        </w:trPr>
        <w:tc>
          <w:tcPr>
            <w:tcW w:w="2003" w:type="dxa"/>
            <w:shd w:val="clear" w:color="auto" w:fill="FF9900"/>
            <w:vAlign w:val="center"/>
          </w:tcPr>
          <w:p w:rsidR="006B36D9" w:rsidRDefault="006B36D9" w:rsidP="001D4E60">
            <w:pPr>
              <w:spacing w:beforeLines="40" w:afterLines="40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bookmarkStart w:id="3" w:name="PackedWith"/>
            <w:r>
              <w:rPr>
                <w:rFonts w:cs="Arial"/>
                <w:b/>
                <w:color w:val="FFFFFF"/>
                <w:sz w:val="18"/>
                <w:szCs w:val="18"/>
              </w:rPr>
              <w:t>Kaip turiu supakuoti elementus/</w:t>
            </w:r>
          </w:p>
          <w:p w:rsidR="00BC6E3E" w:rsidRPr="00ED1D1A" w:rsidRDefault="006B36D9" w:rsidP="001D4E60">
            <w:pPr>
              <w:spacing w:beforeLines="40" w:afterLines="40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>Akumuliatorius, siunčiamus</w:t>
            </w:r>
            <w:r w:rsidR="00BC6E3E" w:rsidRPr="00ED1D1A">
              <w:rPr>
                <w:rFonts w:cs="Arial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kartu su įranga </w:t>
            </w:r>
            <w:r w:rsidR="00BC6E3E" w:rsidRPr="00ED1D1A">
              <w:rPr>
                <w:rFonts w:cs="Arial"/>
                <w:b/>
                <w:color w:val="FFFFFF"/>
                <w:sz w:val="18"/>
                <w:szCs w:val="18"/>
              </w:rPr>
              <w:t xml:space="preserve">? </w:t>
            </w:r>
          </w:p>
          <w:p w:rsidR="00BC6E3E" w:rsidRPr="00ED1D1A" w:rsidRDefault="00BC6E3E" w:rsidP="001D4E60">
            <w:pPr>
              <w:spacing w:beforeLines="40" w:afterLines="40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</w:p>
          <w:p w:rsidR="00BC6E3E" w:rsidRPr="00ED1D1A" w:rsidRDefault="00BC6E3E" w:rsidP="001D4E60">
            <w:pPr>
              <w:spacing w:beforeLines="40" w:afterLines="40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ED1D1A">
              <w:rPr>
                <w:rFonts w:cs="Arial"/>
                <w:color w:val="FFFFFF"/>
                <w:sz w:val="18"/>
                <w:szCs w:val="18"/>
              </w:rPr>
              <w:t>(PI 966 &amp; 969)</w:t>
            </w:r>
            <w:bookmarkEnd w:id="3"/>
          </w:p>
        </w:tc>
        <w:tc>
          <w:tcPr>
            <w:tcW w:w="8487" w:type="dxa"/>
          </w:tcPr>
          <w:p w:rsidR="00BE4F41" w:rsidRPr="0008296E" w:rsidRDefault="00BE4F41" w:rsidP="001D4E60">
            <w:pPr>
              <w:numPr>
                <w:ilvl w:val="0"/>
                <w:numId w:val="9"/>
              </w:numPr>
              <w:tabs>
                <w:tab w:val="clear" w:pos="1440"/>
                <w:tab w:val="num" w:pos="317"/>
              </w:tabs>
              <w:spacing w:beforeLines="40" w:after="6"/>
              <w:ind w:left="317" w:hanging="284"/>
              <w:rPr>
                <w:rFonts w:cs="Arial"/>
                <w:sz w:val="18"/>
                <w:szCs w:val="18"/>
              </w:rPr>
            </w:pPr>
            <w:r w:rsidRPr="00316233">
              <w:rPr>
                <w:rFonts w:cs="Arial"/>
                <w:color w:val="000000"/>
                <w:sz w:val="18"/>
                <w:szCs w:val="18"/>
                <w:lang w:val="lt-LT"/>
              </w:rPr>
              <w:t>Elementai ir akumuliatoriai turi būti supakuoti į sandarią vidinę pakuotę, kuri visiškai izoliuoja elementus ar akumuliatorius vienus nuo kitų, tada įdėta į stiprią išorinę pakuotę</w:t>
            </w:r>
            <w:r w:rsidRPr="0008296E">
              <w:rPr>
                <w:rFonts w:cs="Arial"/>
                <w:sz w:val="18"/>
                <w:szCs w:val="18"/>
              </w:rPr>
              <w:t>.</w:t>
            </w:r>
          </w:p>
          <w:p w:rsidR="00BE4F41" w:rsidRPr="00316233" w:rsidRDefault="00BE4F41" w:rsidP="001D4E60">
            <w:pPr>
              <w:numPr>
                <w:ilvl w:val="0"/>
                <w:numId w:val="9"/>
              </w:numPr>
              <w:tabs>
                <w:tab w:val="clear" w:pos="1440"/>
                <w:tab w:val="num" w:pos="317"/>
              </w:tabs>
              <w:spacing w:beforeLines="40" w:after="6"/>
              <w:ind w:left="317" w:hanging="284"/>
              <w:rPr>
                <w:rFonts w:cs="Arial"/>
                <w:color w:val="000000"/>
                <w:sz w:val="18"/>
                <w:szCs w:val="18"/>
                <w:lang w:val="lt-LT"/>
              </w:rPr>
            </w:pPr>
            <w:r w:rsidRPr="00316233">
              <w:rPr>
                <w:rFonts w:cs="Arial"/>
                <w:color w:val="000000"/>
                <w:sz w:val="18"/>
                <w:szCs w:val="18"/>
                <w:lang w:val="lt-LT"/>
              </w:rPr>
              <w:t>Turi būti užtikrintas įrangos stabilumas išorinės pakuotės atžvilgiu ir turi būti imamasi efektyvių priemonių , užtikrinančių, kad atsitiktinai ta įranga nepradėtų veikti.</w:t>
            </w:r>
          </w:p>
          <w:p w:rsidR="00BE4F41" w:rsidRPr="0008296E" w:rsidRDefault="00BE4F41" w:rsidP="001D4E60">
            <w:pPr>
              <w:numPr>
                <w:ilvl w:val="0"/>
                <w:numId w:val="9"/>
              </w:numPr>
              <w:tabs>
                <w:tab w:val="clear" w:pos="1440"/>
                <w:tab w:val="num" w:pos="317"/>
              </w:tabs>
              <w:spacing w:beforeLines="40" w:after="6"/>
              <w:ind w:left="317" w:hanging="284"/>
              <w:rPr>
                <w:rFonts w:cs="Arial"/>
                <w:sz w:val="18"/>
                <w:szCs w:val="18"/>
              </w:rPr>
            </w:pPr>
            <w:r w:rsidRPr="00316233">
              <w:rPr>
                <w:rFonts w:cs="Arial"/>
                <w:color w:val="000000"/>
                <w:sz w:val="18"/>
                <w:szCs w:val="18"/>
                <w:lang w:val="lt-LT"/>
              </w:rPr>
              <w:t xml:space="preserve"> Leidžiamas didžiausias akumuliatorių skaičius pakuotėje – tiek akumuliatorių, kiek reikia, kad prietaisas veiktų, plius dar du atsarginiai</w:t>
            </w:r>
            <w:r w:rsidRPr="0008296E">
              <w:rPr>
                <w:rFonts w:cs="Arial"/>
                <w:sz w:val="18"/>
                <w:szCs w:val="18"/>
              </w:rPr>
              <w:t>.</w:t>
            </w:r>
          </w:p>
          <w:p w:rsidR="00BE4F41" w:rsidRPr="00AD7C1C" w:rsidRDefault="00BE4F41" w:rsidP="00BE4F41">
            <w:pPr>
              <w:numPr>
                <w:ilvl w:val="0"/>
                <w:numId w:val="9"/>
              </w:numPr>
              <w:tabs>
                <w:tab w:val="clear" w:pos="1440"/>
                <w:tab w:val="num" w:pos="407"/>
              </w:tabs>
              <w:spacing w:before="40" w:after="6"/>
              <w:ind w:left="407" w:hanging="284"/>
              <w:rPr>
                <w:rFonts w:cs="Arial"/>
                <w:sz w:val="18"/>
                <w:szCs w:val="18"/>
              </w:rPr>
            </w:pPr>
            <w:r w:rsidRPr="00316233">
              <w:rPr>
                <w:rFonts w:cs="Arial"/>
                <w:color w:val="000000"/>
                <w:sz w:val="18"/>
                <w:szCs w:val="18"/>
                <w:lang w:val="lt-LT"/>
              </w:rPr>
              <w:t>Kiekviena atskira elementų ar akumuliatorių arba sukomplektuota pakuotė turi atlaikyti kritimo bet kuria plokštuma iš 1.2 m aukščio bandymą, kurio metu neįvyktų:</w:t>
            </w:r>
            <w:r w:rsidRPr="00316233">
              <w:rPr>
                <w:rFonts w:cs="Arial"/>
                <w:color w:val="000000"/>
                <w:sz w:val="18"/>
                <w:szCs w:val="18"/>
                <w:lang w:val="lt-LT"/>
              </w:rPr>
              <w:br/>
              <w:t xml:space="preserve">  - viduje esančių elementų ar akumuliatorių pažeidimas;</w:t>
            </w:r>
            <w:r w:rsidRPr="00316233">
              <w:rPr>
                <w:rFonts w:cs="Arial"/>
                <w:color w:val="000000"/>
                <w:sz w:val="18"/>
                <w:szCs w:val="18"/>
                <w:lang w:val="lt-LT"/>
              </w:rPr>
              <w:br/>
              <w:t xml:space="preserve">  - turinio pasislinkimas ( kad po smūgio akumuliatoriai/elementai tarpusavyje nesusiliestų );</w:t>
            </w:r>
            <w:r w:rsidRPr="00316233">
              <w:rPr>
                <w:rFonts w:cs="Arial"/>
                <w:color w:val="000000"/>
                <w:sz w:val="18"/>
                <w:szCs w:val="18"/>
                <w:lang w:val="lt-LT"/>
              </w:rPr>
              <w:br/>
              <w:t xml:space="preserve">  - neiškristų turinys.</w:t>
            </w:r>
          </w:p>
          <w:p w:rsidR="00BC6E3E" w:rsidRPr="00A214D0" w:rsidRDefault="00BE4F41" w:rsidP="001D4E60">
            <w:pPr>
              <w:numPr>
                <w:ilvl w:val="0"/>
                <w:numId w:val="9"/>
              </w:numPr>
              <w:tabs>
                <w:tab w:val="clear" w:pos="1440"/>
                <w:tab w:val="num" w:pos="317"/>
              </w:tabs>
              <w:spacing w:beforeLines="40" w:after="6"/>
              <w:ind w:left="317" w:hanging="283"/>
              <w:rPr>
                <w:rFonts w:cs="Arial"/>
                <w:sz w:val="18"/>
                <w:szCs w:val="18"/>
              </w:rPr>
            </w:pPr>
            <w:r w:rsidRPr="0078057B">
              <w:rPr>
                <w:rFonts w:cs="Arial"/>
                <w:color w:val="000000"/>
                <w:sz w:val="18"/>
                <w:szCs w:val="18"/>
                <w:lang w:val="lt-LT"/>
              </w:rPr>
              <w:t>Didžiausias elementų ar akumuliatorių  Net kiekis pakuotėje: 5kg</w:t>
            </w:r>
            <w:r w:rsidRPr="0078057B">
              <w:rPr>
                <w:rFonts w:cs="Arial"/>
                <w:color w:val="0000FF"/>
                <w:sz w:val="18"/>
                <w:szCs w:val="18"/>
                <w:lang w:val="lt-LT"/>
              </w:rPr>
              <w:t>.</w:t>
            </w:r>
            <w:r w:rsidR="00BC6E3E" w:rsidRPr="00A214D0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BC6E3E" w:rsidRPr="00377270" w:rsidTr="00ED1D1A">
        <w:tc>
          <w:tcPr>
            <w:tcW w:w="8942" w:type="dxa"/>
            <w:gridSpan w:val="2"/>
            <w:tcBorders>
              <w:bottom w:val="single" w:sz="4" w:space="0" w:color="auto"/>
            </w:tcBorders>
          </w:tcPr>
          <w:p w:rsidR="006A3FB3" w:rsidRPr="00ED1D1A" w:rsidRDefault="006A3FB3" w:rsidP="00A51E56">
            <w:pPr>
              <w:rPr>
                <w:rFonts w:ascii="TPG Gill Sans" w:hAnsi="TPG Gill Sans"/>
                <w:sz w:val="12"/>
                <w:szCs w:val="12"/>
              </w:rPr>
            </w:pPr>
          </w:p>
        </w:tc>
      </w:tr>
    </w:tbl>
    <w:p w:rsidR="00BC6E3E" w:rsidRPr="000F704D" w:rsidRDefault="00BC6E3E" w:rsidP="00DD61F5">
      <w:pPr>
        <w:rPr>
          <w:sz w:val="2"/>
          <w:szCs w:val="2"/>
        </w:rPr>
      </w:pPr>
    </w:p>
    <w:tbl>
      <w:tblPr>
        <w:tblW w:w="0" w:type="auto"/>
        <w:tblInd w:w="108" w:type="dxa"/>
        <w:tblLook w:val="01E0"/>
      </w:tblPr>
      <w:tblGrid>
        <w:gridCol w:w="2003"/>
        <w:gridCol w:w="8487"/>
      </w:tblGrid>
      <w:tr w:rsidR="00BC6E3E" w:rsidRPr="00D45607" w:rsidTr="00ED1D1A">
        <w:trPr>
          <w:trHeight w:val="1270"/>
        </w:trPr>
        <w:tc>
          <w:tcPr>
            <w:tcW w:w="2003" w:type="dxa"/>
            <w:shd w:val="clear" w:color="auto" w:fill="FF9900"/>
            <w:vAlign w:val="center"/>
          </w:tcPr>
          <w:p w:rsidR="00741D08" w:rsidRDefault="00741D08" w:rsidP="001D4E60">
            <w:pPr>
              <w:spacing w:beforeLines="40" w:afterLines="40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bookmarkStart w:id="4" w:name="ContainIn"/>
            <w:r>
              <w:rPr>
                <w:rFonts w:cs="Arial"/>
                <w:b/>
                <w:color w:val="FFFFFF"/>
                <w:sz w:val="18"/>
                <w:szCs w:val="18"/>
              </w:rPr>
              <w:t>Kaip turiu supakuoti elementus</w:t>
            </w:r>
            <w:r w:rsidR="00BC6E3E" w:rsidRPr="00ED1D1A">
              <w:rPr>
                <w:rFonts w:cs="Arial"/>
                <w:b/>
                <w:color w:val="FFFFFF"/>
                <w:sz w:val="18"/>
                <w:szCs w:val="18"/>
              </w:rPr>
              <w:t>/</w:t>
            </w:r>
          </w:p>
          <w:p w:rsidR="00BC6E3E" w:rsidRPr="00ED1D1A" w:rsidRDefault="00BC6E3E" w:rsidP="001D4E60">
            <w:pPr>
              <w:spacing w:beforeLines="40" w:afterLines="40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ED1D1A">
              <w:rPr>
                <w:rFonts w:cs="Arial"/>
                <w:b/>
                <w:color w:val="FFFFFF"/>
                <w:sz w:val="18"/>
                <w:szCs w:val="18"/>
              </w:rPr>
              <w:t>a</w:t>
            </w:r>
            <w:r w:rsidR="00741D08">
              <w:rPr>
                <w:rFonts w:cs="Arial"/>
                <w:b/>
                <w:color w:val="FFFFFF"/>
                <w:sz w:val="18"/>
                <w:szCs w:val="18"/>
              </w:rPr>
              <w:t>kumuliatorius</w:t>
            </w:r>
            <w:r w:rsidRPr="00ED1D1A">
              <w:rPr>
                <w:rFonts w:cs="Arial"/>
                <w:b/>
                <w:color w:val="FFFFFF"/>
                <w:sz w:val="18"/>
                <w:szCs w:val="18"/>
              </w:rPr>
              <w:t xml:space="preserve"> </w:t>
            </w:r>
            <w:r w:rsidR="00741D08">
              <w:rPr>
                <w:rFonts w:cs="Arial"/>
                <w:b/>
                <w:sz w:val="18"/>
                <w:szCs w:val="18"/>
              </w:rPr>
              <w:t xml:space="preserve">įrangoje </w:t>
            </w:r>
            <w:r w:rsidRPr="00ED1D1A">
              <w:rPr>
                <w:rFonts w:cs="Arial"/>
                <w:b/>
                <w:color w:val="FFFFFF"/>
                <w:sz w:val="18"/>
                <w:szCs w:val="18"/>
              </w:rPr>
              <w:t xml:space="preserve">? </w:t>
            </w:r>
          </w:p>
          <w:p w:rsidR="00BC6E3E" w:rsidRPr="00ED1D1A" w:rsidRDefault="00BC6E3E" w:rsidP="001D4E60">
            <w:pPr>
              <w:spacing w:beforeLines="40" w:afterLines="40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</w:p>
          <w:p w:rsidR="00BC6E3E" w:rsidRPr="00ED1D1A" w:rsidRDefault="00BC6E3E" w:rsidP="001D4E60">
            <w:pPr>
              <w:spacing w:beforeLines="40" w:afterLines="40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ED1D1A">
              <w:rPr>
                <w:rFonts w:cs="Arial"/>
                <w:color w:val="FFFFFF"/>
                <w:sz w:val="18"/>
                <w:szCs w:val="18"/>
              </w:rPr>
              <w:t>(PI 967 &amp; 970)</w:t>
            </w:r>
            <w:bookmarkEnd w:id="4"/>
          </w:p>
        </w:tc>
        <w:tc>
          <w:tcPr>
            <w:tcW w:w="8487" w:type="dxa"/>
            <w:vAlign w:val="center"/>
          </w:tcPr>
          <w:p w:rsidR="00007707" w:rsidRPr="00007707" w:rsidRDefault="00007707" w:rsidP="001D4E60">
            <w:pPr>
              <w:numPr>
                <w:ilvl w:val="0"/>
                <w:numId w:val="9"/>
              </w:numPr>
              <w:tabs>
                <w:tab w:val="clear" w:pos="1440"/>
                <w:tab w:val="num" w:pos="317"/>
              </w:tabs>
              <w:spacing w:beforeLines="40" w:afterLines="30"/>
              <w:ind w:left="318" w:hanging="284"/>
              <w:rPr>
                <w:rFonts w:ascii="Helv" w:hAnsi="Helv" w:cs="Helv"/>
                <w:color w:val="000000"/>
                <w:sz w:val="18"/>
                <w:szCs w:val="18"/>
                <w:lang w:val="lt-LT" w:eastAsia="lt-LT"/>
              </w:rPr>
            </w:pPr>
            <w:r w:rsidRPr="00007707">
              <w:rPr>
                <w:rFonts w:cs="Arial"/>
                <w:sz w:val="18"/>
                <w:szCs w:val="18"/>
              </w:rPr>
              <w:t>Šioje pakavimo instrukcijoje “ įranga” reiškia prietaisus arba aparatus , kuriems ličio elementai arba akumuliatoriai tiekia elektros energiją , reikalingą, kad tie prietaisai veiktų. Todėl tokie prietaisai kaip įkrovikliai turi būti priskiriami prie akumuliatorių, o ne prie akumuliatorių įrangoje.</w:t>
            </w:r>
          </w:p>
          <w:p w:rsidR="00007707" w:rsidRPr="007A2975" w:rsidRDefault="00007707" w:rsidP="001D4E60">
            <w:pPr>
              <w:numPr>
                <w:ilvl w:val="0"/>
                <w:numId w:val="9"/>
              </w:numPr>
              <w:tabs>
                <w:tab w:val="clear" w:pos="1440"/>
                <w:tab w:val="num" w:pos="317"/>
              </w:tabs>
              <w:spacing w:beforeLines="40" w:afterLines="30"/>
              <w:ind w:left="318" w:hanging="284"/>
              <w:rPr>
                <w:rFonts w:ascii="Helv" w:hAnsi="Helv" w:cs="Helv"/>
                <w:color w:val="000000"/>
                <w:sz w:val="18"/>
                <w:szCs w:val="18"/>
                <w:lang w:val="lt-LT" w:eastAsia="lt-LT"/>
              </w:rPr>
            </w:pPr>
            <w:r w:rsidRPr="007A2975">
              <w:rPr>
                <w:rFonts w:ascii="Helv" w:hAnsi="Helv" w:cs="Helv"/>
                <w:color w:val="000000"/>
                <w:sz w:val="18"/>
                <w:szCs w:val="18"/>
                <w:lang w:val="lt-LT" w:eastAsia="lt-LT"/>
              </w:rPr>
              <w:t>Įranga turi būti supakuota į tvirtą</w:t>
            </w:r>
            <w:r>
              <w:rPr>
                <w:rFonts w:ascii="Helv" w:hAnsi="Helv" w:cs="Helv"/>
                <w:color w:val="000000"/>
                <w:sz w:val="18"/>
                <w:szCs w:val="18"/>
                <w:lang w:val="lt-LT" w:eastAsia="lt-LT"/>
              </w:rPr>
              <w:t>, kietą</w:t>
            </w:r>
            <w:r w:rsidRPr="007A2975">
              <w:rPr>
                <w:rFonts w:ascii="Helv" w:hAnsi="Helv" w:cs="Helv"/>
                <w:color w:val="000000"/>
                <w:sz w:val="18"/>
                <w:szCs w:val="18"/>
                <w:lang w:val="lt-LT" w:eastAsia="lt-LT"/>
              </w:rPr>
              <w:t xml:space="preserve"> pakuotę, pagamintą iš tinkamų pakankamo stiprumo medžiagų. Jos forma ir talpa turi atitikti paskirtį, neb</w:t>
            </w:r>
            <w:r w:rsidR="00997C4A">
              <w:rPr>
                <w:rFonts w:ascii="Helv" w:hAnsi="Helv" w:cs="Helv"/>
                <w:color w:val="000000"/>
                <w:sz w:val="18"/>
                <w:szCs w:val="18"/>
                <w:lang w:val="lt-LT" w:eastAsia="lt-LT"/>
              </w:rPr>
              <w:t>ent elementus ar akumuliatorius</w:t>
            </w:r>
            <w:r w:rsidRPr="007A2975">
              <w:rPr>
                <w:rFonts w:ascii="Helv" w:hAnsi="Helv" w:cs="Helv"/>
                <w:color w:val="000000"/>
                <w:sz w:val="18"/>
                <w:szCs w:val="18"/>
                <w:lang w:val="lt-LT" w:eastAsia="lt-LT"/>
              </w:rPr>
              <w:t xml:space="preserve"> pakankamai apsaugo pati įranga, į kurią šie elementai yra sudėti.</w:t>
            </w:r>
            <w:r w:rsidRPr="007A2975">
              <w:rPr>
                <w:rFonts w:cs="Arial"/>
                <w:color w:val="0000FF"/>
                <w:sz w:val="18"/>
                <w:szCs w:val="18"/>
                <w:lang w:val="lt-LT"/>
              </w:rPr>
              <w:t xml:space="preserve"> </w:t>
            </w:r>
          </w:p>
          <w:p w:rsidR="00BC6E3E" w:rsidRPr="00ED1D1A" w:rsidRDefault="00007707" w:rsidP="001D4E60">
            <w:pPr>
              <w:numPr>
                <w:ilvl w:val="0"/>
                <w:numId w:val="9"/>
              </w:numPr>
              <w:tabs>
                <w:tab w:val="clear" w:pos="1440"/>
                <w:tab w:val="num" w:pos="317"/>
              </w:tabs>
              <w:spacing w:beforeLines="40" w:afterLines="30"/>
              <w:ind w:left="318" w:hanging="284"/>
              <w:rPr>
                <w:rFonts w:cs="Arial"/>
                <w:sz w:val="18"/>
                <w:szCs w:val="18"/>
              </w:rPr>
            </w:pPr>
            <w:r w:rsidRPr="007A2975">
              <w:rPr>
                <w:rFonts w:ascii="Helv" w:hAnsi="Helv" w:cs="Helv"/>
                <w:color w:val="000000"/>
                <w:sz w:val="18"/>
                <w:szCs w:val="18"/>
                <w:lang w:val="lt-LT" w:eastAsia="lt-LT"/>
              </w:rPr>
              <w:t>Tokie prietaisai kaip radijo dažnių nustatymo įranga, laikrodžiai ir temperatūros fiksavimo prietaisai, kurie negali pavojingai įkaisti ar įkaitinti, gali būti transportuojami / gabenami ir veikiantys. Veikimo metu jie turi atitikti elektromagnetinio spinduliavimo standartus, kad tas spinduliavimas nepaveiktų orlaivio sistemų</w:t>
            </w:r>
            <w:r w:rsidR="00BC6E3E" w:rsidRPr="00ED1D1A">
              <w:rPr>
                <w:rFonts w:cs="Arial"/>
                <w:sz w:val="18"/>
                <w:szCs w:val="18"/>
              </w:rPr>
              <w:t>.</w:t>
            </w:r>
            <w:r w:rsidR="007B48A4">
              <w:rPr>
                <w:rFonts w:cs="Arial"/>
                <w:sz w:val="18"/>
                <w:szCs w:val="18"/>
              </w:rPr>
              <w:t xml:space="preserve"> </w:t>
            </w:r>
            <w:r w:rsidR="00852F70">
              <w:rPr>
                <w:rFonts w:cs="Arial"/>
                <w:sz w:val="18"/>
                <w:szCs w:val="18"/>
                <w:highlight w:val="yellow"/>
              </w:rPr>
              <w:t xml:space="preserve">Transportavimo metu šie prietaisai </w:t>
            </w:r>
            <w:r w:rsidR="00852F70">
              <w:rPr>
                <w:rFonts w:cs="Arial"/>
                <w:sz w:val="18"/>
                <w:szCs w:val="18"/>
                <w:highlight w:val="yellow"/>
                <w:lang w:val="lt-LT"/>
              </w:rPr>
              <w:t xml:space="preserve">negali skleisti pašalinių, trikdančių  signalų </w:t>
            </w:r>
            <w:r w:rsidR="00852F70">
              <w:rPr>
                <w:rFonts w:cs="Arial"/>
                <w:sz w:val="18"/>
                <w:szCs w:val="18"/>
                <w:highlight w:val="yellow"/>
              </w:rPr>
              <w:t xml:space="preserve"> (tokių kaip garsinė signalizacija, blyksintys žibintai ir t.t. )</w:t>
            </w:r>
            <w:r w:rsidR="009D2C7F" w:rsidRPr="009D2C7F">
              <w:rPr>
                <w:rFonts w:cs="Arial"/>
                <w:sz w:val="18"/>
                <w:szCs w:val="18"/>
                <w:highlight w:val="yellow"/>
              </w:rPr>
              <w:t>.</w:t>
            </w:r>
          </w:p>
          <w:p w:rsidR="00BC6E3E" w:rsidRPr="00ED1D1A" w:rsidRDefault="00007707" w:rsidP="001D4E60">
            <w:pPr>
              <w:numPr>
                <w:ilvl w:val="0"/>
                <w:numId w:val="9"/>
              </w:numPr>
              <w:tabs>
                <w:tab w:val="clear" w:pos="1440"/>
                <w:tab w:val="num" w:pos="317"/>
              </w:tabs>
              <w:spacing w:beforeLines="40" w:afterLines="30"/>
              <w:ind w:left="318" w:hanging="284"/>
              <w:rPr>
                <w:rFonts w:cs="Arial"/>
                <w:sz w:val="18"/>
                <w:szCs w:val="18"/>
              </w:rPr>
            </w:pPr>
            <w:r w:rsidRPr="007A2975">
              <w:rPr>
                <w:rFonts w:cs="Arial"/>
                <w:color w:val="000000"/>
                <w:sz w:val="18"/>
                <w:szCs w:val="18"/>
                <w:lang w:val="lt-LT"/>
              </w:rPr>
              <w:t xml:space="preserve"> Didžiausias elementų ar akumuliatorių  Net kiekis pakuotėje: 5kg.</w:t>
            </w:r>
          </w:p>
        </w:tc>
      </w:tr>
      <w:tr w:rsidR="00845820" w:rsidRPr="00377270" w:rsidTr="00845820"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845820" w:rsidRPr="00674A2E" w:rsidRDefault="00845820" w:rsidP="00845820">
            <w:pPr>
              <w:rPr>
                <w:rFonts w:ascii="TPG Gill Sans" w:hAnsi="TPG Gill Sans"/>
                <w:sz w:val="12"/>
                <w:szCs w:val="12"/>
              </w:rPr>
            </w:pPr>
          </w:p>
        </w:tc>
      </w:tr>
    </w:tbl>
    <w:p w:rsidR="00875294" w:rsidRPr="00A51E56" w:rsidRDefault="00875294" w:rsidP="00875294">
      <w:pPr>
        <w:rPr>
          <w:sz w:val="16"/>
          <w:szCs w:val="16"/>
        </w:rPr>
      </w:pPr>
    </w:p>
    <w:tbl>
      <w:tblPr>
        <w:tblW w:w="0" w:type="auto"/>
        <w:tblInd w:w="108" w:type="dxa"/>
        <w:tblLook w:val="01E0"/>
      </w:tblPr>
      <w:tblGrid>
        <w:gridCol w:w="2003"/>
        <w:gridCol w:w="8487"/>
      </w:tblGrid>
      <w:tr w:rsidR="00875294" w:rsidRPr="00D45607" w:rsidTr="00BC33F7">
        <w:trPr>
          <w:trHeight w:val="1221"/>
        </w:trPr>
        <w:tc>
          <w:tcPr>
            <w:tcW w:w="2003" w:type="dxa"/>
            <w:shd w:val="clear" w:color="auto" w:fill="FF9900"/>
            <w:vAlign w:val="center"/>
          </w:tcPr>
          <w:p w:rsidR="00875294" w:rsidRPr="00875294" w:rsidRDefault="00B86144" w:rsidP="001D4E60">
            <w:pPr>
              <w:spacing w:beforeLines="40" w:afterLines="4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Kokią išorinę pakuotę aš galiu naudoti</w:t>
            </w:r>
            <w:r w:rsidR="00875294" w:rsidRPr="00875294">
              <w:rPr>
                <w:rFonts w:cs="Arial"/>
                <w:b/>
                <w:color w:val="FFFFFF" w:themeColor="background1"/>
                <w:sz w:val="18"/>
                <w:szCs w:val="18"/>
              </w:rPr>
              <w:t>?</w:t>
            </w:r>
          </w:p>
          <w:p w:rsidR="00875294" w:rsidRPr="00E9035E" w:rsidRDefault="00B86144" w:rsidP="001D4E60">
            <w:pPr>
              <w:spacing w:beforeLines="40" w:afterLines="40"/>
              <w:jc w:val="center"/>
              <w:rPr>
                <w:rFonts w:cs="Arial"/>
                <w:b/>
                <w:color w:val="FFFFFF"/>
                <w:sz w:val="18"/>
                <w:szCs w:val="18"/>
                <w:highlight w:val="yellow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t xml:space="preserve">(visos </w:t>
            </w:r>
            <w:r w:rsidR="00875294" w:rsidRPr="00875294">
              <w:rPr>
                <w:rFonts w:cs="Arial"/>
                <w:color w:val="FFFFFF" w:themeColor="background1"/>
                <w:sz w:val="18"/>
                <w:szCs w:val="18"/>
              </w:rPr>
              <w:t xml:space="preserve"> PI</w:t>
            </w:r>
            <w:r w:rsidR="00BD2032">
              <w:rPr>
                <w:rFonts w:cs="Arial"/>
                <w:color w:val="FFFFFF" w:themeColor="background1"/>
                <w:sz w:val="18"/>
                <w:szCs w:val="18"/>
              </w:rPr>
              <w:t>-jo</w:t>
            </w:r>
            <w:r w:rsidR="00875294" w:rsidRPr="00875294">
              <w:rPr>
                <w:rFonts w:cs="Arial"/>
                <w:color w:val="FFFFFF" w:themeColor="background1"/>
                <w:sz w:val="18"/>
                <w:szCs w:val="18"/>
              </w:rPr>
              <w:t>s)</w:t>
            </w:r>
          </w:p>
        </w:tc>
        <w:tc>
          <w:tcPr>
            <w:tcW w:w="8487" w:type="dxa"/>
          </w:tcPr>
          <w:p w:rsidR="00875294" w:rsidRPr="00220790" w:rsidRDefault="00CA60ED" w:rsidP="00BC33F7">
            <w:pPr>
              <w:numPr>
                <w:ilvl w:val="0"/>
                <w:numId w:val="9"/>
              </w:numPr>
              <w:tabs>
                <w:tab w:val="clear" w:pos="1440"/>
                <w:tab w:val="num" w:pos="317"/>
              </w:tabs>
              <w:spacing w:before="40" w:after="40"/>
              <w:ind w:left="317" w:hanging="28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Tiktai žemiau išvardintos išorinės pakuotės gali būti naudojamos</w:t>
            </w:r>
            <w:r w:rsidR="00875294" w:rsidRPr="00220790">
              <w:rPr>
                <w:rFonts w:cs="Arial"/>
                <w:sz w:val="18"/>
                <w:szCs w:val="18"/>
              </w:rPr>
              <w:t>:</w:t>
            </w:r>
          </w:p>
          <w:p w:rsidR="00875294" w:rsidRPr="00220790" w:rsidRDefault="00CA60ED" w:rsidP="00BC33F7">
            <w:pPr>
              <w:numPr>
                <w:ilvl w:val="1"/>
                <w:numId w:val="9"/>
              </w:num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Būgnai</w:t>
            </w:r>
            <w:r w:rsidR="00875294" w:rsidRPr="00220790"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>Plieno, Aliuminio, Faneros, Fibros, Plastiko, Kitų metalų</w:t>
            </w:r>
            <w:r w:rsidR="00875294" w:rsidRPr="00220790">
              <w:rPr>
                <w:rFonts w:cs="Arial"/>
                <w:sz w:val="18"/>
                <w:szCs w:val="18"/>
              </w:rPr>
              <w:t>;</w:t>
            </w:r>
          </w:p>
          <w:p w:rsidR="00875294" w:rsidRPr="00220790" w:rsidRDefault="00CA60ED" w:rsidP="00BC33F7">
            <w:pPr>
              <w:numPr>
                <w:ilvl w:val="1"/>
                <w:numId w:val="9"/>
              </w:num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Kanistrai</w:t>
            </w:r>
            <w:r w:rsidR="00875294" w:rsidRPr="00220790"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>Plieno, Aliuminio, Plastiko</w:t>
            </w:r>
            <w:r w:rsidR="00875294" w:rsidRPr="00220790">
              <w:rPr>
                <w:rFonts w:cs="Arial"/>
                <w:sz w:val="18"/>
                <w:szCs w:val="18"/>
              </w:rPr>
              <w:t xml:space="preserve">, </w:t>
            </w:r>
          </w:p>
          <w:p w:rsidR="00875294" w:rsidRPr="00220790" w:rsidRDefault="001D4C43" w:rsidP="001D4C43">
            <w:pPr>
              <w:numPr>
                <w:ilvl w:val="1"/>
                <w:numId w:val="9"/>
              </w:num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Dėžės</w:t>
            </w:r>
            <w:r w:rsidR="00875294" w:rsidRPr="00220790"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 xml:space="preserve"> Plieno, Aliuminio, Natūralaus medžio, Faneros, Perdirbtos medienos, Fibros kartono, Plastiko, Kitų metalų</w:t>
            </w:r>
          </w:p>
        </w:tc>
      </w:tr>
      <w:tr w:rsidR="00875294" w:rsidRPr="00377270" w:rsidTr="00BC33F7"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875294" w:rsidRPr="00ED1D1A" w:rsidRDefault="00875294" w:rsidP="00BC33F7">
            <w:pPr>
              <w:rPr>
                <w:rFonts w:ascii="TPG Gill Sans" w:hAnsi="TPG Gill Sans"/>
                <w:sz w:val="12"/>
                <w:szCs w:val="12"/>
              </w:rPr>
            </w:pPr>
          </w:p>
        </w:tc>
      </w:tr>
    </w:tbl>
    <w:p w:rsidR="00845820" w:rsidRPr="00A51E56" w:rsidRDefault="00845820" w:rsidP="00845820">
      <w:pPr>
        <w:rPr>
          <w:sz w:val="16"/>
          <w:szCs w:val="16"/>
        </w:rPr>
      </w:pPr>
    </w:p>
    <w:tbl>
      <w:tblPr>
        <w:tblW w:w="0" w:type="auto"/>
        <w:tblInd w:w="108" w:type="dxa"/>
        <w:tblLook w:val="01E0"/>
      </w:tblPr>
      <w:tblGrid>
        <w:gridCol w:w="1994"/>
        <w:gridCol w:w="2501"/>
        <w:gridCol w:w="29"/>
        <w:gridCol w:w="6017"/>
      </w:tblGrid>
      <w:tr w:rsidR="00875294" w:rsidRPr="00D45607" w:rsidTr="00403605">
        <w:trPr>
          <w:trHeight w:val="200"/>
        </w:trPr>
        <w:tc>
          <w:tcPr>
            <w:tcW w:w="1996" w:type="dxa"/>
            <w:shd w:val="clear" w:color="auto" w:fill="FF9900"/>
            <w:vAlign w:val="center"/>
          </w:tcPr>
          <w:p w:rsidR="00875294" w:rsidRPr="00875294" w:rsidRDefault="00875294" w:rsidP="001D4E60">
            <w:pPr>
              <w:spacing w:beforeLines="40" w:afterLines="4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45" w:type="dxa"/>
            <w:gridSpan w:val="3"/>
          </w:tcPr>
          <w:p w:rsidR="00875294" w:rsidRPr="00220790" w:rsidRDefault="00E62DA3" w:rsidP="00E62DA3">
            <w:pPr>
              <w:numPr>
                <w:ilvl w:val="0"/>
                <w:numId w:val="9"/>
              </w:numPr>
              <w:tabs>
                <w:tab w:val="clear" w:pos="1440"/>
                <w:tab w:val="num" w:pos="317"/>
              </w:tabs>
              <w:spacing w:before="40" w:after="40"/>
              <w:ind w:left="317" w:hanging="28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Ant kiekvienos pakuotės turi būti užklijuotas užpildytas ličio akumuliatorių lipdukas :</w:t>
            </w:r>
          </w:p>
        </w:tc>
      </w:tr>
      <w:tr w:rsidR="00875294" w:rsidRPr="00D45607" w:rsidTr="00403605">
        <w:trPr>
          <w:trHeight w:val="1354"/>
        </w:trPr>
        <w:tc>
          <w:tcPr>
            <w:tcW w:w="1996" w:type="dxa"/>
            <w:shd w:val="clear" w:color="auto" w:fill="FF9900"/>
            <w:vAlign w:val="center"/>
          </w:tcPr>
          <w:p w:rsidR="00875294" w:rsidRPr="00E9035E" w:rsidRDefault="00CD62B7" w:rsidP="001D4E60">
            <w:pPr>
              <w:spacing w:beforeLines="40" w:afterLines="40"/>
              <w:jc w:val="center"/>
              <w:rPr>
                <w:rFonts w:cs="Arial"/>
                <w:b/>
                <w:color w:val="FFFFFF"/>
                <w:sz w:val="18"/>
                <w:szCs w:val="18"/>
                <w:highlight w:val="yellow"/>
              </w:rPr>
            </w:pPr>
            <w:bookmarkStart w:id="5" w:name="Label"/>
            <w:r>
              <w:rPr>
                <w:rFonts w:cs="Arial"/>
                <w:b/>
                <w:color w:val="FFFFFF"/>
                <w:sz w:val="18"/>
                <w:szCs w:val="18"/>
              </w:rPr>
              <w:t>Kaip turiu pažymėti</w:t>
            </w:r>
            <w:r w:rsidR="009D2C7F" w:rsidRPr="00ED1D1A">
              <w:rPr>
                <w:rFonts w:cs="Arial"/>
                <w:b/>
                <w:color w:val="FFFFFF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FFFFFF"/>
                <w:sz w:val="18"/>
                <w:szCs w:val="18"/>
              </w:rPr>
              <w:t>paženklinti pakuotes</w:t>
            </w:r>
            <w:r w:rsidR="009D2C7F" w:rsidRPr="00ED1D1A">
              <w:rPr>
                <w:rFonts w:cs="Arial"/>
                <w:b/>
                <w:color w:val="FFFFFF"/>
                <w:sz w:val="18"/>
                <w:szCs w:val="18"/>
              </w:rPr>
              <w:t>?</w:t>
            </w:r>
            <w:bookmarkEnd w:id="5"/>
          </w:p>
        </w:tc>
        <w:tc>
          <w:tcPr>
            <w:tcW w:w="2136" w:type="dxa"/>
          </w:tcPr>
          <w:p w:rsidR="00875294" w:rsidRPr="00220790" w:rsidRDefault="00464747" w:rsidP="00875294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431755" cy="1042607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391" cy="1043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  <w:gridSpan w:val="2"/>
          </w:tcPr>
          <w:p w:rsidR="00875294" w:rsidRDefault="00E62DA3" w:rsidP="00875294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Jame privalo būti įrašyta</w:t>
            </w:r>
            <w:r w:rsidR="00875294" w:rsidRPr="00ED1D1A">
              <w:rPr>
                <w:rFonts w:cs="Arial"/>
                <w:sz w:val="18"/>
                <w:szCs w:val="18"/>
              </w:rPr>
              <w:t xml:space="preserve">; </w:t>
            </w:r>
            <w:r w:rsidR="00875294" w:rsidRPr="00ED1D1A">
              <w:rPr>
                <w:rFonts w:cs="Arial"/>
                <w:sz w:val="18"/>
                <w:szCs w:val="18"/>
              </w:rPr>
              <w:br/>
              <w:t xml:space="preserve">-&gt; </w:t>
            </w:r>
            <w:r w:rsidR="00875294" w:rsidRPr="00ED1D1A">
              <w:rPr>
                <w:rFonts w:cs="Arial"/>
                <w:sz w:val="18"/>
                <w:szCs w:val="18"/>
              </w:rPr>
              <w:tab/>
            </w:r>
            <w:r w:rsidR="004A4BA0">
              <w:rPr>
                <w:rFonts w:cs="Arial"/>
                <w:sz w:val="18"/>
                <w:szCs w:val="18"/>
              </w:rPr>
              <w:t>UN Numeris</w:t>
            </w:r>
          </w:p>
          <w:p w:rsidR="004A4BA0" w:rsidRDefault="004A4BA0" w:rsidP="00875294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-&gt;          </w:t>
            </w:r>
            <w:r w:rsidR="00875294" w:rsidRPr="00ED1D1A">
              <w:rPr>
                <w:rFonts w:cs="Arial"/>
                <w:sz w:val="18"/>
                <w:szCs w:val="18"/>
              </w:rPr>
              <w:t xml:space="preserve"> tele</w:t>
            </w:r>
            <w:r>
              <w:rPr>
                <w:rFonts w:cs="Arial"/>
                <w:sz w:val="18"/>
                <w:szCs w:val="18"/>
              </w:rPr>
              <w:t xml:space="preserve">fono numeris, kuriuo galima gauti daugiau informacijos </w:t>
            </w:r>
          </w:p>
          <w:p w:rsidR="00875294" w:rsidRDefault="004A4BA0" w:rsidP="00875294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apie siuntos turinį</w:t>
            </w:r>
          </w:p>
          <w:p w:rsidR="00875294" w:rsidRPr="00220790" w:rsidRDefault="00E62DA3" w:rsidP="00E62DA3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Lipduko</w:t>
            </w:r>
            <w:r w:rsidR="008E17BA">
              <w:rPr>
                <w:rFonts w:cs="Arial"/>
                <w:sz w:val="18"/>
                <w:szCs w:val="18"/>
              </w:rPr>
              <w:t xml:space="preserve"> specifikacijos: </w:t>
            </w:r>
            <w:r w:rsidR="008E17BA">
              <w:rPr>
                <w:rFonts w:cs="Arial"/>
                <w:sz w:val="18"/>
                <w:szCs w:val="18"/>
              </w:rPr>
              <w:tab/>
            </w:r>
            <w:r w:rsidR="008E17BA">
              <w:rPr>
                <w:rFonts w:cs="Arial"/>
                <w:sz w:val="18"/>
                <w:szCs w:val="18"/>
              </w:rPr>
              <w:br/>
              <w:t>-&gt;</w:t>
            </w:r>
            <w:r w:rsidR="008E17BA">
              <w:rPr>
                <w:rFonts w:cs="Arial"/>
                <w:sz w:val="18"/>
                <w:szCs w:val="18"/>
              </w:rPr>
              <w:tab/>
              <w:t>Dizainas</w:t>
            </w:r>
            <w:r w:rsidR="00875294" w:rsidRPr="00ED1D1A">
              <w:rPr>
                <w:rFonts w:cs="Arial"/>
                <w:sz w:val="18"/>
                <w:szCs w:val="18"/>
              </w:rPr>
              <w:t xml:space="preserve">: </w:t>
            </w:r>
            <w:r w:rsidR="008E17BA">
              <w:rPr>
                <w:rFonts w:cs="Arial"/>
                <w:sz w:val="18"/>
                <w:szCs w:val="18"/>
              </w:rPr>
              <w:t xml:space="preserve">žiūrėti pavyzdį. </w:t>
            </w:r>
            <w:r w:rsidR="008E17BA">
              <w:rPr>
                <w:rFonts w:cs="Arial"/>
                <w:sz w:val="18"/>
                <w:szCs w:val="18"/>
              </w:rPr>
              <w:br/>
              <w:t>-&gt;</w:t>
            </w:r>
            <w:r w:rsidR="008E17BA">
              <w:rPr>
                <w:rFonts w:cs="Arial"/>
                <w:sz w:val="18"/>
                <w:szCs w:val="18"/>
              </w:rPr>
              <w:tab/>
              <w:t>Mažiausi išmatavimai</w:t>
            </w:r>
            <w:r w:rsidR="00875294" w:rsidRPr="00ED1D1A">
              <w:rPr>
                <w:rFonts w:cs="Arial"/>
                <w:sz w:val="18"/>
                <w:szCs w:val="18"/>
              </w:rPr>
              <w:t>: 120</w:t>
            </w:r>
            <w:r w:rsidR="00875294">
              <w:rPr>
                <w:rFonts w:cs="Arial"/>
                <w:sz w:val="18"/>
                <w:szCs w:val="18"/>
              </w:rPr>
              <w:t xml:space="preserve"> x 110 mm</w:t>
            </w:r>
          </w:p>
        </w:tc>
      </w:tr>
      <w:tr w:rsidR="00875294" w:rsidRPr="00D45607" w:rsidTr="00403605">
        <w:trPr>
          <w:trHeight w:val="272"/>
        </w:trPr>
        <w:tc>
          <w:tcPr>
            <w:tcW w:w="1996" w:type="dxa"/>
            <w:shd w:val="clear" w:color="auto" w:fill="FF9900"/>
            <w:vAlign w:val="center"/>
          </w:tcPr>
          <w:p w:rsidR="00875294" w:rsidRPr="00875294" w:rsidRDefault="00875294" w:rsidP="001D4E60">
            <w:pPr>
              <w:spacing w:beforeLines="40" w:afterLines="4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45" w:type="dxa"/>
            <w:gridSpan w:val="3"/>
          </w:tcPr>
          <w:p w:rsidR="00875294" w:rsidRPr="00220790" w:rsidRDefault="000C230B" w:rsidP="000C230B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Ankstesnės instrukcijos dėl ličio akumuliatorių lipdukų naudojimo galios  iki 2018 metų Gruodžio 31 dienos</w:t>
            </w:r>
            <w:r w:rsidR="00403605">
              <w:rPr>
                <w:rFonts w:cs="Arial"/>
                <w:sz w:val="18"/>
                <w:szCs w:val="18"/>
              </w:rPr>
              <w:t>:</w:t>
            </w:r>
          </w:p>
        </w:tc>
      </w:tr>
      <w:tr w:rsidR="007637FB" w:rsidRPr="00D45607" w:rsidTr="00403605">
        <w:trPr>
          <w:trHeight w:val="1221"/>
        </w:trPr>
        <w:tc>
          <w:tcPr>
            <w:tcW w:w="1996" w:type="dxa"/>
            <w:shd w:val="clear" w:color="auto" w:fill="FF9900"/>
            <w:vAlign w:val="center"/>
          </w:tcPr>
          <w:p w:rsidR="007637FB" w:rsidRPr="00875294" w:rsidRDefault="007637FB" w:rsidP="001D4E60">
            <w:pPr>
              <w:spacing w:beforeLines="40" w:afterLines="4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67" w:type="dxa"/>
            <w:gridSpan w:val="2"/>
          </w:tcPr>
          <w:p w:rsidR="007637FB" w:rsidRPr="00220790" w:rsidRDefault="005C2A8F" w:rsidP="00875294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43599</wp:posOffset>
                  </wp:positionH>
                  <wp:positionV relativeFrom="paragraph">
                    <wp:posOffset>28742</wp:posOffset>
                  </wp:positionV>
                  <wp:extent cx="1407855" cy="1017917"/>
                  <wp:effectExtent l="19050" t="0" r="1845" b="0"/>
                  <wp:wrapNone/>
                  <wp:docPr id="2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855" cy="10179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C2A8F">
              <w:rPr>
                <w:rFonts w:cs="Arial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5865193</wp:posOffset>
                  </wp:positionH>
                  <wp:positionV relativeFrom="paragraph">
                    <wp:posOffset>-5204894</wp:posOffset>
                  </wp:positionV>
                  <wp:extent cx="624463" cy="579422"/>
                  <wp:effectExtent l="19050" t="0" r="3810" b="0"/>
                  <wp:wrapNone/>
                  <wp:docPr id="2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80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C2A8F">
              <w:rPr>
                <w:rFonts w:cs="Arial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5865193</wp:posOffset>
                  </wp:positionH>
                  <wp:positionV relativeFrom="paragraph">
                    <wp:posOffset>-5204894</wp:posOffset>
                  </wp:positionV>
                  <wp:extent cx="624463" cy="579422"/>
                  <wp:effectExtent l="19050" t="0" r="3810" b="0"/>
                  <wp:wrapNone/>
                  <wp:docPr id="2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80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C2A8F">
              <w:rPr>
                <w:rFonts w:cs="Arial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5865193</wp:posOffset>
                  </wp:positionH>
                  <wp:positionV relativeFrom="paragraph">
                    <wp:posOffset>-5204894</wp:posOffset>
                  </wp:positionV>
                  <wp:extent cx="624463" cy="579422"/>
                  <wp:effectExtent l="19050" t="0" r="3810" b="0"/>
                  <wp:wrapNone/>
                  <wp:docPr id="2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80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8" w:type="dxa"/>
          </w:tcPr>
          <w:p w:rsidR="00051D5F" w:rsidRDefault="00051D5F" w:rsidP="00875294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Šiame lipduke privalo būti įrašyta</w:t>
            </w:r>
            <w:r w:rsidR="007637FB" w:rsidRPr="00ED1D1A">
              <w:rPr>
                <w:rFonts w:cs="Arial"/>
                <w:sz w:val="18"/>
                <w:szCs w:val="18"/>
              </w:rPr>
              <w:t xml:space="preserve">; </w:t>
            </w:r>
            <w:r w:rsidR="007637FB" w:rsidRPr="00ED1D1A">
              <w:rPr>
                <w:rFonts w:cs="Arial"/>
                <w:sz w:val="18"/>
                <w:szCs w:val="18"/>
              </w:rPr>
              <w:br/>
              <w:t xml:space="preserve">-&gt; </w:t>
            </w:r>
            <w:r w:rsidR="007637FB" w:rsidRPr="00ED1D1A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įrašas</w:t>
            </w:r>
            <w:r w:rsidR="007637FB" w:rsidRPr="00ED1D1A">
              <w:rPr>
                <w:rFonts w:cs="Arial"/>
                <w:sz w:val="18"/>
                <w:szCs w:val="18"/>
              </w:rPr>
              <w:t xml:space="preserve"> “Lithium ion battery” </w:t>
            </w:r>
            <w:r>
              <w:rPr>
                <w:rFonts w:cs="Arial"/>
                <w:sz w:val="18"/>
                <w:szCs w:val="18"/>
              </w:rPr>
              <w:t>a</w:t>
            </w:r>
            <w:r w:rsidR="007637FB" w:rsidRPr="00ED1D1A">
              <w:rPr>
                <w:rFonts w:cs="Arial"/>
                <w:sz w:val="18"/>
                <w:szCs w:val="18"/>
              </w:rPr>
              <w:t>r</w:t>
            </w:r>
            <w:r>
              <w:rPr>
                <w:rFonts w:cs="Arial"/>
                <w:sz w:val="18"/>
                <w:szCs w:val="18"/>
              </w:rPr>
              <w:t xml:space="preserve"> “Lithium metal battery” </w:t>
            </w:r>
            <w:r>
              <w:rPr>
                <w:rFonts w:cs="Arial"/>
                <w:sz w:val="18"/>
                <w:szCs w:val="18"/>
              </w:rPr>
              <w:br/>
              <w:t xml:space="preserve">-&gt; </w:t>
            </w:r>
            <w:r>
              <w:rPr>
                <w:rFonts w:cs="Arial"/>
                <w:sz w:val="18"/>
                <w:szCs w:val="18"/>
              </w:rPr>
              <w:tab/>
            </w:r>
            <w:r w:rsidR="007637FB" w:rsidRPr="00ED1D1A">
              <w:rPr>
                <w:rFonts w:cs="Arial"/>
                <w:sz w:val="18"/>
                <w:szCs w:val="18"/>
              </w:rPr>
              <w:t>tele</w:t>
            </w:r>
            <w:r>
              <w:rPr>
                <w:rFonts w:cs="Arial"/>
                <w:sz w:val="18"/>
                <w:szCs w:val="18"/>
              </w:rPr>
              <w:t>fono numeris, kuriuo galima gauti daugiau informacijos</w:t>
            </w:r>
          </w:p>
          <w:p w:rsidR="007637FB" w:rsidRDefault="00051D5F" w:rsidP="00875294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apie siuntos turinį</w:t>
            </w:r>
          </w:p>
          <w:p w:rsidR="007637FB" w:rsidRPr="00220790" w:rsidRDefault="00051D5F" w:rsidP="002A233A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Lipduko </w:t>
            </w:r>
            <w:r w:rsidR="007637FB" w:rsidRPr="00ED1D1A">
              <w:rPr>
                <w:rFonts w:cs="Arial"/>
                <w:sz w:val="18"/>
                <w:szCs w:val="18"/>
              </w:rPr>
              <w:t xml:space="preserve"> specifi</w:t>
            </w:r>
            <w:r>
              <w:rPr>
                <w:rFonts w:cs="Arial"/>
                <w:sz w:val="18"/>
                <w:szCs w:val="18"/>
              </w:rPr>
              <w:t>k</w:t>
            </w:r>
            <w:r w:rsidR="007637FB" w:rsidRPr="00ED1D1A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>cijos</w:t>
            </w:r>
            <w:r w:rsidR="002A233A">
              <w:rPr>
                <w:rFonts w:cs="Arial"/>
                <w:sz w:val="18"/>
                <w:szCs w:val="18"/>
              </w:rPr>
              <w:t xml:space="preserve">: </w:t>
            </w:r>
            <w:r w:rsidR="002A233A">
              <w:rPr>
                <w:rFonts w:cs="Arial"/>
                <w:sz w:val="18"/>
                <w:szCs w:val="18"/>
              </w:rPr>
              <w:tab/>
            </w:r>
            <w:r w:rsidR="002A233A">
              <w:rPr>
                <w:rFonts w:cs="Arial"/>
                <w:sz w:val="18"/>
                <w:szCs w:val="18"/>
              </w:rPr>
              <w:br/>
              <w:t>-&gt;</w:t>
            </w:r>
            <w:r w:rsidR="002A233A">
              <w:rPr>
                <w:rFonts w:cs="Arial"/>
                <w:sz w:val="18"/>
                <w:szCs w:val="18"/>
              </w:rPr>
              <w:tab/>
              <w:t>Dizainas</w:t>
            </w:r>
            <w:r w:rsidR="007637FB" w:rsidRPr="00ED1D1A">
              <w:rPr>
                <w:rFonts w:cs="Arial"/>
                <w:sz w:val="18"/>
                <w:szCs w:val="18"/>
              </w:rPr>
              <w:t xml:space="preserve">: </w:t>
            </w:r>
            <w:r w:rsidR="002A233A">
              <w:rPr>
                <w:rFonts w:cs="Arial"/>
                <w:sz w:val="18"/>
                <w:szCs w:val="18"/>
              </w:rPr>
              <w:t xml:space="preserve">žiūrėti pavyzdį. </w:t>
            </w:r>
            <w:r w:rsidR="002A233A">
              <w:rPr>
                <w:rFonts w:cs="Arial"/>
                <w:sz w:val="18"/>
                <w:szCs w:val="18"/>
              </w:rPr>
              <w:br/>
              <w:t>-&gt;</w:t>
            </w:r>
            <w:r w:rsidR="002A233A">
              <w:rPr>
                <w:rFonts w:cs="Arial"/>
                <w:sz w:val="18"/>
                <w:szCs w:val="18"/>
              </w:rPr>
              <w:tab/>
              <w:t>Mažiausi išmatavimai</w:t>
            </w:r>
            <w:r w:rsidR="007637FB" w:rsidRPr="00ED1D1A">
              <w:rPr>
                <w:rFonts w:cs="Arial"/>
                <w:sz w:val="18"/>
                <w:szCs w:val="18"/>
              </w:rPr>
              <w:t>: 120 × 110</w:t>
            </w:r>
            <w:r w:rsidR="007637FB">
              <w:rPr>
                <w:rFonts w:cs="Arial"/>
                <w:sz w:val="18"/>
                <w:szCs w:val="18"/>
              </w:rPr>
              <w:t xml:space="preserve"> mm</w:t>
            </w:r>
          </w:p>
        </w:tc>
      </w:tr>
      <w:tr w:rsidR="00875294" w:rsidRPr="00D45607" w:rsidTr="00403605">
        <w:trPr>
          <w:trHeight w:val="459"/>
        </w:trPr>
        <w:tc>
          <w:tcPr>
            <w:tcW w:w="1996" w:type="dxa"/>
            <w:shd w:val="clear" w:color="auto" w:fill="FF9900"/>
            <w:vAlign w:val="center"/>
          </w:tcPr>
          <w:p w:rsidR="00875294" w:rsidRPr="00875294" w:rsidRDefault="00875294" w:rsidP="001D4E60">
            <w:pPr>
              <w:spacing w:beforeLines="40" w:afterLines="4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45" w:type="dxa"/>
            <w:gridSpan w:val="3"/>
          </w:tcPr>
          <w:p w:rsidR="00875294" w:rsidRPr="00220790" w:rsidRDefault="00C64D50" w:rsidP="001D4E60">
            <w:pPr>
              <w:numPr>
                <w:ilvl w:val="0"/>
                <w:numId w:val="9"/>
              </w:numPr>
              <w:tabs>
                <w:tab w:val="clear" w:pos="1440"/>
                <w:tab w:val="num" w:pos="317"/>
              </w:tabs>
              <w:spacing w:beforeLines="40" w:after="6"/>
              <w:ind w:left="317" w:hanging="28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Ličio akumuliatorių lipdukas privalo būti užpildytas anglų kalba</w:t>
            </w:r>
            <w:r w:rsidR="00875294" w:rsidRPr="00ED1D1A">
              <w:rPr>
                <w:rFonts w:cs="Arial"/>
                <w:sz w:val="18"/>
                <w:szCs w:val="18"/>
              </w:rPr>
              <w:t xml:space="preserve">. </w:t>
            </w:r>
            <w:r>
              <w:rPr>
                <w:rFonts w:cs="Arial"/>
                <w:sz w:val="18"/>
                <w:szCs w:val="18"/>
              </w:rPr>
              <w:t>Papildomai , jei reikalinga , angliška formuluotė gali būti papildyta pažodiniu vertimu į kitą kalbą , parašytu spausdintinėmis raidėmis</w:t>
            </w:r>
            <w:r w:rsidR="00875294">
              <w:rPr>
                <w:rFonts w:cs="Arial"/>
                <w:sz w:val="18"/>
                <w:szCs w:val="18"/>
              </w:rPr>
              <w:t>.</w:t>
            </w:r>
          </w:p>
        </w:tc>
      </w:tr>
      <w:tr w:rsidR="00875294" w:rsidRPr="00D45607" w:rsidTr="00403605">
        <w:trPr>
          <w:trHeight w:val="459"/>
        </w:trPr>
        <w:tc>
          <w:tcPr>
            <w:tcW w:w="1996" w:type="dxa"/>
            <w:shd w:val="clear" w:color="auto" w:fill="FF9900"/>
            <w:vAlign w:val="center"/>
          </w:tcPr>
          <w:p w:rsidR="00875294" w:rsidRPr="00875294" w:rsidRDefault="00875294" w:rsidP="001D4E60">
            <w:pPr>
              <w:spacing w:beforeLines="40" w:afterLines="4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45" w:type="dxa"/>
            <w:gridSpan w:val="3"/>
          </w:tcPr>
          <w:p w:rsidR="00875294" w:rsidRPr="007637FB" w:rsidRDefault="00132CFD" w:rsidP="001D4E60">
            <w:pPr>
              <w:numPr>
                <w:ilvl w:val="0"/>
                <w:numId w:val="9"/>
              </w:numPr>
              <w:tabs>
                <w:tab w:val="clear" w:pos="1440"/>
                <w:tab w:val="num" w:pos="317"/>
              </w:tabs>
              <w:spacing w:beforeLines="40" w:after="6"/>
              <w:ind w:left="317" w:hanging="28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Lipdukas/ ženklinimas nėra reikalingi , kai</w:t>
            </w:r>
            <w:r w:rsidR="00875294" w:rsidRPr="007637FB">
              <w:rPr>
                <w:rFonts w:cs="Arial"/>
                <w:sz w:val="18"/>
                <w:szCs w:val="18"/>
              </w:rPr>
              <w:t>:</w:t>
            </w:r>
          </w:p>
          <w:p w:rsidR="007637FB" w:rsidRPr="009D2C7F" w:rsidRDefault="001C4892" w:rsidP="007637F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080"/>
              <w:rPr>
                <w:rFonts w:cs="Arial"/>
                <w:sz w:val="18"/>
                <w:szCs w:val="18"/>
                <w:lang w:val="en-US" w:eastAsia="en-GB"/>
              </w:rPr>
            </w:pPr>
            <w:r>
              <w:rPr>
                <w:rFonts w:cs="Arial"/>
                <w:sz w:val="18"/>
                <w:szCs w:val="18"/>
                <w:lang w:val="en-US" w:eastAsia="en-GB"/>
              </w:rPr>
              <w:t>p</w:t>
            </w:r>
            <w:r w:rsidR="00C718FF">
              <w:rPr>
                <w:rFonts w:cs="Arial"/>
                <w:sz w:val="18"/>
                <w:szCs w:val="18"/>
                <w:lang w:val="en-US" w:eastAsia="en-GB"/>
              </w:rPr>
              <w:t>akuotėse yra tik tabletės tipo elementai , įmontuoti įrangoje ( įskaitant ir mikroschemas ) ; ir</w:t>
            </w:r>
          </w:p>
          <w:p w:rsidR="00875294" w:rsidRPr="009D2C7F" w:rsidRDefault="001C4892" w:rsidP="00C718F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080"/>
              <w:rPr>
                <w:rFonts w:cs="Arial"/>
                <w:sz w:val="19"/>
                <w:szCs w:val="19"/>
                <w:lang w:val="en-US" w:eastAsia="en-GB"/>
              </w:rPr>
            </w:pPr>
            <w:r>
              <w:rPr>
                <w:rFonts w:cs="Arial"/>
                <w:sz w:val="18"/>
                <w:szCs w:val="18"/>
                <w:highlight w:val="yellow"/>
                <w:lang w:val="en-US" w:eastAsia="en-GB"/>
              </w:rPr>
              <w:t>p</w:t>
            </w:r>
            <w:r w:rsidR="00C718FF">
              <w:rPr>
                <w:rFonts w:cs="Arial"/>
                <w:sz w:val="18"/>
                <w:szCs w:val="18"/>
                <w:highlight w:val="yellow"/>
                <w:lang w:val="en-US" w:eastAsia="en-GB"/>
              </w:rPr>
              <w:t>akuotėse yra ne daugiau nei 4 elementai arba 2 akumuliatoriai , įmontuoti įrangoje, kai siuntą sudaro ne daugiau nei dvi pakuotės</w:t>
            </w:r>
          </w:p>
        </w:tc>
      </w:tr>
      <w:tr w:rsidR="00BC6E3E" w:rsidRPr="00377270" w:rsidTr="00875294">
        <w:tc>
          <w:tcPr>
            <w:tcW w:w="10541" w:type="dxa"/>
            <w:gridSpan w:val="4"/>
            <w:tcBorders>
              <w:bottom w:val="single" w:sz="4" w:space="0" w:color="auto"/>
            </w:tcBorders>
          </w:tcPr>
          <w:p w:rsidR="00BC6E3E" w:rsidRPr="00ED1D1A" w:rsidRDefault="00BC6E3E" w:rsidP="00635D54">
            <w:pPr>
              <w:rPr>
                <w:rFonts w:ascii="TPG Gill Sans" w:hAnsi="TPG Gill Sans"/>
                <w:sz w:val="12"/>
                <w:szCs w:val="12"/>
              </w:rPr>
            </w:pPr>
          </w:p>
        </w:tc>
      </w:tr>
    </w:tbl>
    <w:p w:rsidR="00BC6E3E" w:rsidRPr="00FC271F" w:rsidRDefault="00BC6E3E" w:rsidP="00A51E56">
      <w:pPr>
        <w:rPr>
          <w:sz w:val="6"/>
          <w:szCs w:val="6"/>
        </w:rPr>
      </w:pPr>
    </w:p>
    <w:p w:rsidR="008C0EAC" w:rsidRDefault="008C0EAC" w:rsidP="00A51E56">
      <w:pPr>
        <w:rPr>
          <w:sz w:val="2"/>
          <w:szCs w:val="2"/>
        </w:rPr>
      </w:pPr>
    </w:p>
    <w:p w:rsidR="008C0EAC" w:rsidRDefault="008C0EAC" w:rsidP="00A51E56">
      <w:pPr>
        <w:rPr>
          <w:sz w:val="2"/>
          <w:szCs w:val="2"/>
        </w:rPr>
      </w:pPr>
    </w:p>
    <w:p w:rsidR="008C0EAC" w:rsidRDefault="008C0EAC" w:rsidP="00A51E56">
      <w:pPr>
        <w:rPr>
          <w:sz w:val="2"/>
          <w:szCs w:val="2"/>
        </w:rPr>
      </w:pPr>
    </w:p>
    <w:p w:rsidR="008C0EAC" w:rsidRPr="000F704D" w:rsidRDefault="008C0EAC" w:rsidP="00A51E56">
      <w:pPr>
        <w:rPr>
          <w:sz w:val="2"/>
          <w:szCs w:val="2"/>
        </w:rPr>
      </w:pPr>
    </w:p>
    <w:tbl>
      <w:tblPr>
        <w:tblW w:w="0" w:type="auto"/>
        <w:tblInd w:w="108" w:type="dxa"/>
        <w:tblLook w:val="01E0"/>
      </w:tblPr>
      <w:tblGrid>
        <w:gridCol w:w="2003"/>
        <w:gridCol w:w="8487"/>
      </w:tblGrid>
      <w:tr w:rsidR="0046000A" w:rsidRPr="00344B5F" w:rsidTr="00ED1D1A">
        <w:trPr>
          <w:trHeight w:val="621"/>
        </w:trPr>
        <w:tc>
          <w:tcPr>
            <w:tcW w:w="2003" w:type="dxa"/>
            <w:shd w:val="clear" w:color="auto" w:fill="FF9900"/>
            <w:vAlign w:val="center"/>
          </w:tcPr>
          <w:p w:rsidR="00BC6E3E" w:rsidRPr="00ED1D1A" w:rsidRDefault="00A2109E" w:rsidP="001D4E60">
            <w:pPr>
              <w:spacing w:beforeLines="40" w:afterLines="40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bookmarkStart w:id="6" w:name="Documentation"/>
            <w:r>
              <w:rPr>
                <w:rFonts w:cs="Arial"/>
                <w:b/>
                <w:color w:val="FFFFFF"/>
                <w:sz w:val="18"/>
                <w:szCs w:val="18"/>
              </w:rPr>
              <w:t>Ar privalau pateikti dokumentus</w:t>
            </w:r>
            <w:r w:rsidR="00AA5487">
              <w:rPr>
                <w:rFonts w:cs="Arial"/>
                <w:b/>
                <w:color w:val="FFFFFF"/>
                <w:sz w:val="18"/>
                <w:szCs w:val="18"/>
              </w:rPr>
              <w:t xml:space="preserve"> kartu su pakuote</w:t>
            </w:r>
            <w:r w:rsidR="00BC6E3E" w:rsidRPr="00ED1D1A">
              <w:rPr>
                <w:rFonts w:cs="Arial"/>
                <w:b/>
                <w:color w:val="FFFFFF"/>
                <w:sz w:val="18"/>
                <w:szCs w:val="18"/>
              </w:rPr>
              <w:t>?</w:t>
            </w:r>
            <w:bookmarkEnd w:id="6"/>
          </w:p>
        </w:tc>
        <w:tc>
          <w:tcPr>
            <w:tcW w:w="8487" w:type="dxa"/>
          </w:tcPr>
          <w:p w:rsidR="00BC6E3E" w:rsidRPr="00ED1D1A" w:rsidRDefault="005A4725" w:rsidP="004B7235">
            <w:pPr>
              <w:numPr>
                <w:ilvl w:val="0"/>
                <w:numId w:val="9"/>
              </w:numPr>
              <w:tabs>
                <w:tab w:val="clear" w:pos="1440"/>
                <w:tab w:val="num" w:pos="317"/>
              </w:tabs>
              <w:spacing w:before="40" w:after="40"/>
              <w:ind w:left="317" w:hanging="283"/>
              <w:rPr>
                <w:rFonts w:ascii="Helv" w:hAnsi="Helv" w:cs="Helv"/>
                <w:color w:val="000000"/>
                <w:sz w:val="20"/>
                <w:lang w:eastAsia="en-GB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 xml:space="preserve">Nuo </w:t>
            </w:r>
            <w:r w:rsidR="007B48A4">
              <w:rPr>
                <w:rFonts w:cs="Arial"/>
                <w:sz w:val="18"/>
                <w:szCs w:val="18"/>
                <w:highlight w:val="yellow"/>
              </w:rPr>
              <w:t xml:space="preserve"> 2017 </w:t>
            </w:r>
            <w:r w:rsidR="004B7235">
              <w:rPr>
                <w:rFonts w:cs="Arial"/>
                <w:sz w:val="18"/>
                <w:szCs w:val="18"/>
                <w:highlight w:val="yellow"/>
              </w:rPr>
              <w:t>metų s</w:t>
            </w:r>
            <w:r>
              <w:rPr>
                <w:rFonts w:cs="Arial"/>
                <w:sz w:val="18"/>
                <w:szCs w:val="18"/>
                <w:highlight w:val="yellow"/>
              </w:rPr>
              <w:t xml:space="preserve">ausio mėnesio </w:t>
            </w:r>
            <w:r w:rsidR="007B48A4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  <w:r w:rsidR="00954972">
              <w:rPr>
                <w:rFonts w:cs="Arial"/>
                <w:sz w:val="18"/>
                <w:szCs w:val="18"/>
                <w:highlight w:val="yellow"/>
              </w:rPr>
              <w:t>Li</w:t>
            </w:r>
            <w:r>
              <w:rPr>
                <w:rFonts w:cs="Arial"/>
                <w:sz w:val="18"/>
                <w:szCs w:val="18"/>
                <w:highlight w:val="yellow"/>
              </w:rPr>
              <w:t xml:space="preserve">čio Akumuliatorių </w:t>
            </w:r>
            <w:r w:rsidR="007B48A4">
              <w:rPr>
                <w:rFonts w:cs="Arial"/>
                <w:sz w:val="18"/>
                <w:szCs w:val="18"/>
                <w:highlight w:val="yellow"/>
              </w:rPr>
              <w:t xml:space="preserve"> Transport</w:t>
            </w:r>
            <w:r>
              <w:rPr>
                <w:rFonts w:cs="Arial"/>
                <w:sz w:val="18"/>
                <w:szCs w:val="18"/>
                <w:highlight w:val="yellow"/>
              </w:rPr>
              <w:t xml:space="preserve">o </w:t>
            </w:r>
            <w:r w:rsidR="007B48A4">
              <w:rPr>
                <w:rFonts w:cs="Arial"/>
                <w:sz w:val="18"/>
                <w:szCs w:val="18"/>
                <w:highlight w:val="yellow"/>
              </w:rPr>
              <w:t xml:space="preserve"> do</w:t>
            </w:r>
            <w:r>
              <w:rPr>
                <w:rFonts w:cs="Arial"/>
                <w:sz w:val="18"/>
                <w:szCs w:val="18"/>
                <w:highlight w:val="yellow"/>
              </w:rPr>
              <w:t>k</w:t>
            </w:r>
            <w:r w:rsidR="007B48A4">
              <w:rPr>
                <w:rFonts w:cs="Arial"/>
                <w:sz w:val="18"/>
                <w:szCs w:val="18"/>
                <w:highlight w:val="yellow"/>
              </w:rPr>
              <w:t>ument</w:t>
            </w:r>
            <w:r>
              <w:rPr>
                <w:rFonts w:cs="Arial"/>
                <w:sz w:val="18"/>
                <w:szCs w:val="18"/>
                <w:highlight w:val="yellow"/>
              </w:rPr>
              <w:t>as nereikalingas</w:t>
            </w:r>
            <w:r w:rsidR="007637FB" w:rsidRPr="007637FB">
              <w:rPr>
                <w:rFonts w:cs="Arial"/>
                <w:sz w:val="18"/>
                <w:szCs w:val="18"/>
                <w:highlight w:val="yellow"/>
              </w:rPr>
              <w:t>.</w:t>
            </w:r>
          </w:p>
        </w:tc>
      </w:tr>
      <w:tr w:rsidR="00BC6E3E" w:rsidRPr="00344B5F" w:rsidTr="00B01C03"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BC6E3E" w:rsidRPr="00ED1D1A" w:rsidRDefault="00BC6E3E" w:rsidP="00A51E56">
            <w:pPr>
              <w:rPr>
                <w:rFonts w:ascii="TPG Gill Sans" w:hAnsi="TPG Gill Sans"/>
                <w:sz w:val="8"/>
                <w:szCs w:val="8"/>
              </w:rPr>
            </w:pPr>
          </w:p>
        </w:tc>
      </w:tr>
      <w:tr w:rsidR="0046000A" w:rsidRPr="00D45607" w:rsidTr="00ED1D1A">
        <w:trPr>
          <w:trHeight w:val="1343"/>
        </w:trPr>
        <w:tc>
          <w:tcPr>
            <w:tcW w:w="2003" w:type="dxa"/>
            <w:shd w:val="clear" w:color="auto" w:fill="FF9900"/>
            <w:vAlign w:val="center"/>
          </w:tcPr>
          <w:p w:rsidR="00BC6E3E" w:rsidRPr="00674A2E" w:rsidRDefault="0057041E" w:rsidP="001D4E60">
            <w:pPr>
              <w:spacing w:beforeLines="40" w:afterLines="40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bookmarkStart w:id="7" w:name="ConsigmentNote"/>
            <w:r>
              <w:rPr>
                <w:rFonts w:cs="Arial"/>
                <w:b/>
                <w:color w:val="FFFFFF"/>
                <w:sz w:val="18"/>
                <w:szCs w:val="18"/>
              </w:rPr>
              <w:t xml:space="preserve">Kaip turiu užpildyti </w:t>
            </w:r>
            <w:r w:rsidR="00BC6E3E" w:rsidRPr="00674A2E">
              <w:rPr>
                <w:rFonts w:cs="Arial"/>
                <w:b/>
                <w:color w:val="FFFFFF"/>
                <w:sz w:val="18"/>
                <w:szCs w:val="18"/>
              </w:rPr>
              <w:t xml:space="preserve">  </w:t>
            </w:r>
            <w:r w:rsidR="00BC6E3E" w:rsidRPr="00674A2E">
              <w:rPr>
                <w:rFonts w:cs="Arial"/>
                <w:b/>
                <w:color w:val="FFFFFF"/>
                <w:sz w:val="18"/>
                <w:szCs w:val="18"/>
              </w:rPr>
              <w:br/>
              <w:t xml:space="preserve">TNT </w:t>
            </w:r>
            <w:r>
              <w:rPr>
                <w:rFonts w:cs="Arial"/>
                <w:b/>
                <w:color w:val="FFFFFF"/>
                <w:sz w:val="18"/>
                <w:szCs w:val="18"/>
              </w:rPr>
              <w:t>važtaraštį</w:t>
            </w:r>
            <w:r w:rsidR="00BC6E3E" w:rsidRPr="00674A2E">
              <w:rPr>
                <w:rFonts w:cs="Arial"/>
                <w:b/>
                <w:color w:val="FFFFFF"/>
                <w:sz w:val="18"/>
                <w:szCs w:val="18"/>
              </w:rPr>
              <w:t xml:space="preserve"> </w:t>
            </w:r>
            <w:r w:rsidR="00BC6E3E" w:rsidRPr="00674A2E">
              <w:rPr>
                <w:rFonts w:cs="Arial"/>
                <w:bCs/>
                <w:color w:val="FFFFFF"/>
                <w:sz w:val="18"/>
                <w:szCs w:val="18"/>
              </w:rPr>
              <w:t>(</w:t>
            </w:r>
            <w:r>
              <w:rPr>
                <w:rFonts w:cs="Arial"/>
                <w:bCs/>
                <w:color w:val="FFFFFF"/>
                <w:sz w:val="18"/>
                <w:szCs w:val="18"/>
              </w:rPr>
              <w:t xml:space="preserve"> Oro važtaraštį</w:t>
            </w:r>
            <w:r w:rsidR="00BC6E3E" w:rsidRPr="00674A2E">
              <w:rPr>
                <w:rFonts w:cs="Arial"/>
                <w:bCs/>
                <w:color w:val="FFFFFF"/>
                <w:sz w:val="18"/>
                <w:szCs w:val="18"/>
              </w:rPr>
              <w:t>)</w:t>
            </w:r>
            <w:r w:rsidR="00BC6E3E" w:rsidRPr="00674A2E">
              <w:rPr>
                <w:rFonts w:cs="Arial"/>
                <w:b/>
                <w:color w:val="FFFFFF"/>
                <w:sz w:val="18"/>
                <w:szCs w:val="18"/>
              </w:rPr>
              <w:t>?</w:t>
            </w:r>
            <w:bookmarkEnd w:id="7"/>
          </w:p>
        </w:tc>
        <w:tc>
          <w:tcPr>
            <w:tcW w:w="8487" w:type="dxa"/>
          </w:tcPr>
          <w:p w:rsidR="00AD1A1B" w:rsidRPr="00A77084" w:rsidRDefault="00AD1A1B" w:rsidP="00AD1A1B">
            <w:pPr>
              <w:numPr>
                <w:ilvl w:val="0"/>
                <w:numId w:val="9"/>
              </w:numPr>
              <w:tabs>
                <w:tab w:val="clear" w:pos="1440"/>
                <w:tab w:val="num" w:pos="317"/>
              </w:tabs>
              <w:spacing w:before="40" w:after="40"/>
              <w:ind w:left="317" w:hanging="283"/>
              <w:rPr>
                <w:rFonts w:cs="Arial"/>
                <w:color w:val="000000"/>
                <w:sz w:val="18"/>
                <w:szCs w:val="18"/>
                <w:lang w:val="lt-LT"/>
              </w:rPr>
            </w:pPr>
            <w:r w:rsidRPr="00A77084">
              <w:rPr>
                <w:rFonts w:cs="Arial"/>
                <w:color w:val="000000"/>
                <w:sz w:val="18"/>
                <w:szCs w:val="18"/>
                <w:lang w:val="lt-LT"/>
              </w:rPr>
              <w:t>Siuntėjo adrese (4) turi būti nurodytas kontaktinis telefono numeris</w:t>
            </w:r>
          </w:p>
          <w:p w:rsidR="00AD1A1B" w:rsidRDefault="00AD1A1B" w:rsidP="00AD1A1B">
            <w:pPr>
              <w:numPr>
                <w:ilvl w:val="0"/>
                <w:numId w:val="9"/>
              </w:numPr>
              <w:tabs>
                <w:tab w:val="clear" w:pos="1440"/>
                <w:tab w:val="num" w:pos="317"/>
              </w:tabs>
              <w:spacing w:before="40" w:after="40"/>
              <w:ind w:left="317" w:hanging="283"/>
              <w:rPr>
                <w:rFonts w:cs="Arial"/>
                <w:color w:val="000000"/>
                <w:sz w:val="18"/>
                <w:szCs w:val="18"/>
                <w:lang w:val="lt-LT"/>
              </w:rPr>
            </w:pPr>
            <w:r w:rsidRPr="00A77084">
              <w:rPr>
                <w:rFonts w:cs="Arial"/>
                <w:color w:val="000000"/>
                <w:sz w:val="18"/>
                <w:szCs w:val="18"/>
                <w:lang w:val="lt-LT"/>
              </w:rPr>
              <w:t>Pavojingi kroviniai (7) - turi būti pažymėtas langelis ‘Taip’</w:t>
            </w:r>
          </w:p>
          <w:p w:rsidR="00AD1A1B" w:rsidRPr="00A77084" w:rsidRDefault="00AD1A1B" w:rsidP="00AD1A1B">
            <w:pPr>
              <w:spacing w:before="40" w:after="40"/>
              <w:ind w:left="317"/>
              <w:rPr>
                <w:rFonts w:cs="Arial"/>
                <w:color w:val="000000"/>
                <w:sz w:val="18"/>
                <w:szCs w:val="18"/>
                <w:lang w:val="lt-LT"/>
              </w:rPr>
            </w:pPr>
            <w:r>
              <w:rPr>
                <w:i/>
                <w:sz w:val="14"/>
                <w:szCs w:val="14"/>
              </w:rPr>
              <w:t>(netaikoma pakuotėms su</w:t>
            </w:r>
            <w:r w:rsidRPr="0008296E">
              <w:rPr>
                <w:i/>
                <w:sz w:val="14"/>
                <w:szCs w:val="14"/>
              </w:rPr>
              <w:t xml:space="preserve"> 4</w:t>
            </w:r>
            <w:r>
              <w:rPr>
                <w:i/>
                <w:sz w:val="14"/>
                <w:szCs w:val="14"/>
              </w:rPr>
              <w:t xml:space="preserve"> elementais  </w:t>
            </w:r>
            <w:r w:rsidR="001C3972">
              <w:rPr>
                <w:i/>
                <w:sz w:val="14"/>
                <w:szCs w:val="14"/>
              </w:rPr>
              <w:t xml:space="preserve">ar 2 akumuliatoriais , įmontuotais </w:t>
            </w:r>
            <w:r>
              <w:rPr>
                <w:i/>
                <w:sz w:val="14"/>
                <w:szCs w:val="14"/>
              </w:rPr>
              <w:t xml:space="preserve"> įrangoje</w:t>
            </w:r>
            <w:r w:rsidR="001C3972">
              <w:rPr>
                <w:i/>
                <w:sz w:val="14"/>
                <w:szCs w:val="14"/>
              </w:rPr>
              <w:t>, kai siuntą sudaro ne daugiau nei dvi pakuotės ir</w:t>
            </w:r>
            <w:r w:rsidR="0070448E">
              <w:rPr>
                <w:i/>
                <w:sz w:val="14"/>
                <w:szCs w:val="14"/>
              </w:rPr>
              <w:t xml:space="preserve"> taip pat </w:t>
            </w:r>
            <w:r w:rsidR="001C3972">
              <w:rPr>
                <w:i/>
                <w:sz w:val="14"/>
                <w:szCs w:val="14"/>
              </w:rPr>
              <w:t xml:space="preserve"> pakuotėms su tabletės tipo elementais, įmontuotais įrangoje ( įskaitant ir mikroschemas ) </w:t>
            </w:r>
            <w:r>
              <w:rPr>
                <w:i/>
                <w:sz w:val="14"/>
                <w:szCs w:val="14"/>
              </w:rPr>
              <w:t xml:space="preserve"> ) </w:t>
            </w:r>
          </w:p>
          <w:p w:rsidR="00BC6E3E" w:rsidRDefault="00AD1A1B" w:rsidP="00AD1A1B">
            <w:pPr>
              <w:numPr>
                <w:ilvl w:val="0"/>
                <w:numId w:val="9"/>
              </w:numPr>
              <w:tabs>
                <w:tab w:val="clear" w:pos="1440"/>
                <w:tab w:val="num" w:pos="317"/>
              </w:tabs>
              <w:spacing w:before="40" w:after="40"/>
              <w:ind w:left="317" w:hanging="283"/>
              <w:rPr>
                <w:rFonts w:cs="Arial"/>
                <w:sz w:val="18"/>
                <w:szCs w:val="18"/>
              </w:rPr>
            </w:pPr>
            <w:r w:rsidRPr="00A77084">
              <w:rPr>
                <w:rFonts w:cs="Arial"/>
                <w:color w:val="000000"/>
                <w:sz w:val="18"/>
                <w:szCs w:val="18"/>
                <w:lang w:val="lt-LT"/>
              </w:rPr>
              <w:t xml:space="preserve">Kiekvienos siuntos su ličio akumuliatorių elgsenos lipduku važtaraščio  “Siuntos turinio aprašyme” (10) arba “Specialiuose gabenimo nurodymuose” (9) privalo būti įrašyta formuluotė </w:t>
            </w:r>
            <w:r w:rsidRPr="00A77084">
              <w:rPr>
                <w:rFonts w:cs="Arial"/>
                <w:i/>
                <w:color w:val="000000"/>
                <w:sz w:val="18"/>
                <w:szCs w:val="18"/>
                <w:lang w:val="lt-LT"/>
              </w:rPr>
              <w:t>(atitinkamai)</w:t>
            </w:r>
            <w:r w:rsidRPr="00A77084">
              <w:rPr>
                <w:rFonts w:cs="Arial"/>
                <w:color w:val="000000"/>
                <w:sz w:val="18"/>
                <w:szCs w:val="18"/>
                <w:lang w:val="lt-LT"/>
              </w:rPr>
              <w:t>:</w:t>
            </w:r>
            <w:r w:rsidRPr="00A77084">
              <w:rPr>
                <w:rFonts w:cs="Arial"/>
                <w:color w:val="0000FF"/>
                <w:sz w:val="18"/>
                <w:szCs w:val="18"/>
                <w:lang w:val="lt-LT"/>
              </w:rPr>
              <w:t xml:space="preserve"> </w:t>
            </w:r>
            <w:r w:rsidRPr="00A77084">
              <w:rPr>
                <w:rFonts w:cs="Arial"/>
                <w:color w:val="0000FF"/>
                <w:sz w:val="18"/>
                <w:szCs w:val="18"/>
                <w:lang w:val="lt-LT"/>
              </w:rPr>
              <w:br/>
            </w:r>
            <w:r w:rsidRPr="00A77084">
              <w:rPr>
                <w:rFonts w:cs="Arial"/>
                <w:i/>
                <w:color w:val="0000FF"/>
                <w:sz w:val="18"/>
                <w:szCs w:val="18"/>
                <w:lang w:val="lt-LT"/>
              </w:rPr>
              <w:t>“Lithium Ion Batteries in compliance with Section II of PI#”</w:t>
            </w:r>
            <w:r w:rsidRPr="00A77084">
              <w:rPr>
                <w:rFonts w:cs="Arial"/>
                <w:color w:val="0000FF"/>
                <w:sz w:val="18"/>
                <w:szCs w:val="18"/>
                <w:lang w:val="lt-LT"/>
              </w:rPr>
              <w:t xml:space="preserve">  (*)</w:t>
            </w:r>
            <w:r w:rsidRPr="00A77084">
              <w:rPr>
                <w:rFonts w:cs="Arial"/>
                <w:color w:val="0000FF"/>
                <w:sz w:val="18"/>
                <w:szCs w:val="18"/>
                <w:lang w:val="lt-LT"/>
              </w:rPr>
              <w:br/>
            </w:r>
            <w:r w:rsidRPr="00A77084">
              <w:rPr>
                <w:rFonts w:cs="Arial"/>
                <w:i/>
                <w:color w:val="0000FF"/>
                <w:sz w:val="18"/>
                <w:szCs w:val="18"/>
                <w:lang w:val="lt-LT"/>
              </w:rPr>
              <w:t xml:space="preserve">“Lithium Metal Batteries in compliance with Section II of PI#”  </w:t>
            </w:r>
            <w:r w:rsidRPr="00A77084">
              <w:rPr>
                <w:rFonts w:cs="Arial"/>
                <w:color w:val="0000FF"/>
                <w:sz w:val="18"/>
                <w:szCs w:val="18"/>
                <w:lang w:val="lt-LT"/>
              </w:rPr>
              <w:t>(*)</w:t>
            </w:r>
            <w:r w:rsidRPr="00A77084">
              <w:rPr>
                <w:rFonts w:cs="Arial"/>
                <w:color w:val="000000"/>
                <w:sz w:val="18"/>
                <w:szCs w:val="18"/>
                <w:lang w:val="lt-LT"/>
              </w:rPr>
              <w:br/>
              <w:t>(*) įrašant atitinkamą IATA DGR Pakavimo Instrukcijos numerį</w:t>
            </w:r>
            <w:r>
              <w:rPr>
                <w:rFonts w:cs="Arial"/>
                <w:color w:val="000000"/>
                <w:sz w:val="18"/>
                <w:szCs w:val="18"/>
                <w:lang w:val="lt-LT"/>
              </w:rPr>
              <w:t xml:space="preserve"> </w:t>
            </w:r>
            <w:r w:rsidR="005C2D65">
              <w:rPr>
                <w:rFonts w:cs="Arial"/>
                <w:sz w:val="18"/>
                <w:szCs w:val="18"/>
              </w:rPr>
              <w:t>.</w:t>
            </w:r>
          </w:p>
          <w:p w:rsidR="005C2D65" w:rsidRPr="00674A2E" w:rsidRDefault="005C2D65" w:rsidP="005C2D6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5C2D65" w:rsidRPr="00377270" w:rsidTr="005C2D65"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5C2D65" w:rsidRPr="00674A2E" w:rsidRDefault="005C2D65" w:rsidP="00BC33F7">
            <w:pPr>
              <w:rPr>
                <w:rFonts w:ascii="TPG Gill Sans" w:hAnsi="TPG Gill Sans"/>
                <w:sz w:val="12"/>
                <w:szCs w:val="12"/>
              </w:rPr>
            </w:pPr>
          </w:p>
        </w:tc>
      </w:tr>
      <w:tr w:rsidR="005C2D65" w:rsidRPr="00377270" w:rsidTr="005C2D65">
        <w:tc>
          <w:tcPr>
            <w:tcW w:w="10490" w:type="dxa"/>
            <w:gridSpan w:val="2"/>
            <w:tcBorders>
              <w:top w:val="single" w:sz="4" w:space="0" w:color="auto"/>
            </w:tcBorders>
          </w:tcPr>
          <w:p w:rsidR="005C2D65" w:rsidRDefault="005C2D65" w:rsidP="00BC33F7">
            <w:pPr>
              <w:rPr>
                <w:rFonts w:ascii="TPG Gill Sans" w:hAnsi="TPG Gill Sans"/>
                <w:sz w:val="12"/>
                <w:szCs w:val="12"/>
              </w:rPr>
            </w:pPr>
          </w:p>
          <w:p w:rsidR="005C2D65" w:rsidRDefault="005C2D65" w:rsidP="00BC33F7">
            <w:pPr>
              <w:rPr>
                <w:rFonts w:ascii="TPG Gill Sans" w:hAnsi="TPG Gill Sans"/>
                <w:sz w:val="12"/>
                <w:szCs w:val="12"/>
              </w:rPr>
            </w:pPr>
          </w:p>
          <w:p w:rsidR="005C2D65" w:rsidRDefault="005C2D65" w:rsidP="00BC33F7">
            <w:pPr>
              <w:rPr>
                <w:rFonts w:ascii="TPG Gill Sans" w:hAnsi="TPG Gill Sans"/>
                <w:sz w:val="12"/>
                <w:szCs w:val="12"/>
              </w:rPr>
            </w:pPr>
          </w:p>
          <w:p w:rsidR="005C2D65" w:rsidRDefault="005C2D65" w:rsidP="00BC33F7">
            <w:pPr>
              <w:rPr>
                <w:rFonts w:ascii="TPG Gill Sans" w:hAnsi="TPG Gill Sans"/>
                <w:sz w:val="12"/>
                <w:szCs w:val="12"/>
              </w:rPr>
            </w:pPr>
          </w:p>
          <w:p w:rsidR="005C2D65" w:rsidRPr="00674A2E" w:rsidRDefault="005C2D65" w:rsidP="00BC33F7">
            <w:pPr>
              <w:rPr>
                <w:rFonts w:ascii="TPG Gill Sans" w:hAnsi="TPG Gill Sans"/>
                <w:sz w:val="12"/>
                <w:szCs w:val="12"/>
              </w:rPr>
            </w:pPr>
          </w:p>
        </w:tc>
      </w:tr>
      <w:tr w:rsidR="00BC6E3E" w:rsidRPr="00377270" w:rsidTr="005C2D65">
        <w:tc>
          <w:tcPr>
            <w:tcW w:w="10490" w:type="dxa"/>
            <w:gridSpan w:val="2"/>
          </w:tcPr>
          <w:p w:rsidR="005C2D65" w:rsidRPr="00674A2E" w:rsidRDefault="005C2D65" w:rsidP="00A51E56">
            <w:pPr>
              <w:rPr>
                <w:rFonts w:ascii="TPG Gill Sans" w:hAnsi="TPG Gill Sans"/>
                <w:sz w:val="12"/>
                <w:szCs w:val="12"/>
              </w:rPr>
            </w:pPr>
          </w:p>
        </w:tc>
      </w:tr>
      <w:tr w:rsidR="0046000A" w:rsidRPr="00D45607" w:rsidTr="00BC33F7">
        <w:trPr>
          <w:trHeight w:val="1221"/>
        </w:trPr>
        <w:tc>
          <w:tcPr>
            <w:tcW w:w="2003" w:type="dxa"/>
            <w:shd w:val="clear" w:color="auto" w:fill="FF9900"/>
            <w:vAlign w:val="center"/>
          </w:tcPr>
          <w:p w:rsidR="005C2D65" w:rsidRPr="003E3374" w:rsidRDefault="00A62115" w:rsidP="001D4E60">
            <w:pPr>
              <w:spacing w:beforeLines="40" w:afterLines="4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  <w:highlight w:val="yellow"/>
              </w:rPr>
              <w:t xml:space="preserve">Ar galiu į vieną siuntą kartu sudėti </w:t>
            </w:r>
            <w:r w:rsidR="005C2D65" w:rsidRPr="003E3374">
              <w:rPr>
                <w:rFonts w:cs="Arial"/>
                <w:b/>
                <w:sz w:val="18"/>
                <w:szCs w:val="18"/>
                <w:highlight w:val="yellow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highlight w:val="yellow"/>
              </w:rPr>
              <w:t>PI 966 ir</w:t>
            </w:r>
            <w:r w:rsidR="00FB51A6">
              <w:rPr>
                <w:rFonts w:cs="Arial"/>
                <w:b/>
                <w:sz w:val="18"/>
                <w:szCs w:val="18"/>
                <w:highlight w:val="yellow"/>
              </w:rPr>
              <w:t xml:space="preserve"> PI 967 (ar atitinkamai  PI 969 ir</w:t>
            </w:r>
            <w:r w:rsidR="003E3374" w:rsidRPr="003E3374">
              <w:rPr>
                <w:rFonts w:cs="Arial"/>
                <w:b/>
                <w:sz w:val="18"/>
                <w:szCs w:val="18"/>
                <w:highlight w:val="yellow"/>
              </w:rPr>
              <w:t xml:space="preserve"> 970)</w:t>
            </w:r>
            <w:r w:rsidR="005C2D65" w:rsidRPr="003E3374">
              <w:rPr>
                <w:rFonts w:cs="Arial"/>
                <w:b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8487" w:type="dxa"/>
          </w:tcPr>
          <w:p w:rsidR="008874AC" w:rsidRPr="00403605" w:rsidRDefault="008A30BD" w:rsidP="003E3374">
            <w:pPr>
              <w:spacing w:before="40" w:after="40"/>
              <w:rPr>
                <w:rFonts w:cs="Arial"/>
                <w:color w:val="000000"/>
                <w:sz w:val="18"/>
                <w:szCs w:val="18"/>
                <w:highlight w:val="yellow"/>
                <w:lang w:val="en-US" w:eastAsia="en-GB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 xml:space="preserve">Kai vienoje pakuotėje yra </w:t>
            </w:r>
            <w:r w:rsidR="00617F88">
              <w:rPr>
                <w:rFonts w:cs="Arial"/>
                <w:sz w:val="18"/>
                <w:szCs w:val="18"/>
                <w:highlight w:val="yellow"/>
              </w:rPr>
              <w:t xml:space="preserve">kartu </w:t>
            </w:r>
            <w:r>
              <w:rPr>
                <w:rFonts w:cs="Arial"/>
                <w:sz w:val="18"/>
                <w:szCs w:val="18"/>
                <w:highlight w:val="yellow"/>
              </w:rPr>
              <w:t xml:space="preserve">sudėti ličio akumuliatoriai įrangoje ir ličio akumuliatoriai </w:t>
            </w:r>
            <w:r>
              <w:rPr>
                <w:rFonts w:cs="Arial"/>
                <w:sz w:val="18"/>
                <w:szCs w:val="18"/>
                <w:highlight w:val="yellow"/>
                <w:lang w:val="lt-LT"/>
              </w:rPr>
              <w:t xml:space="preserve">supakuoti su įranga  ir neviršija II Skyriaus numatytų kiekių </w:t>
            </w:r>
            <w:r w:rsidR="00C71FDE">
              <w:rPr>
                <w:rFonts w:cs="Arial"/>
                <w:sz w:val="18"/>
                <w:szCs w:val="18"/>
                <w:highlight w:val="yellow"/>
                <w:lang w:val="lt-LT"/>
              </w:rPr>
              <w:t xml:space="preserve">, galioja tokie papildomi reikalavimai </w:t>
            </w:r>
            <w:r w:rsidR="008874AC" w:rsidRPr="00403605">
              <w:rPr>
                <w:rFonts w:cs="Arial"/>
                <w:color w:val="000000"/>
                <w:sz w:val="18"/>
                <w:szCs w:val="18"/>
                <w:highlight w:val="yellow"/>
                <w:lang w:val="en-US" w:eastAsia="en-GB"/>
              </w:rPr>
              <w:t xml:space="preserve">: </w:t>
            </w:r>
          </w:p>
          <w:p w:rsidR="008874AC" w:rsidRPr="00403605" w:rsidRDefault="007D61A8" w:rsidP="008874AC">
            <w:pPr>
              <w:numPr>
                <w:ilvl w:val="0"/>
                <w:numId w:val="9"/>
              </w:numPr>
              <w:tabs>
                <w:tab w:val="clear" w:pos="1440"/>
                <w:tab w:val="num" w:pos="317"/>
              </w:tabs>
              <w:spacing w:before="40" w:after="40"/>
              <w:ind w:left="317" w:hanging="283"/>
              <w:rPr>
                <w:rFonts w:cs="Arial"/>
                <w:color w:val="000000"/>
                <w:sz w:val="18"/>
                <w:szCs w:val="18"/>
                <w:highlight w:val="yellow"/>
                <w:lang w:val="en-US"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highlight w:val="yellow"/>
                <w:lang w:val="en-US" w:eastAsia="en-GB"/>
              </w:rPr>
              <w:t xml:space="preserve">siuntėjas </w:t>
            </w:r>
            <w:r w:rsidR="008874AC" w:rsidRPr="00403605">
              <w:rPr>
                <w:rFonts w:cs="Arial"/>
                <w:color w:val="000000"/>
                <w:sz w:val="18"/>
                <w:szCs w:val="18"/>
                <w:highlight w:val="yellow"/>
                <w:lang w:val="en-US" w:eastAsia="en-GB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  <w:highlight w:val="yellow"/>
                <w:lang w:val="en-US" w:eastAsia="en-GB"/>
              </w:rPr>
              <w:t>privalo užtikrinti, kad bū</w:t>
            </w:r>
            <w:r w:rsidR="00617F88">
              <w:rPr>
                <w:rFonts w:cs="Arial"/>
                <w:color w:val="000000"/>
                <w:sz w:val="18"/>
                <w:szCs w:val="18"/>
                <w:highlight w:val="yellow"/>
                <w:lang w:val="en-US" w:eastAsia="en-GB"/>
              </w:rPr>
              <w:t xml:space="preserve">tų įgyvendintos abi atitinkamų </w:t>
            </w:r>
            <w:r>
              <w:rPr>
                <w:rFonts w:cs="Arial"/>
                <w:color w:val="000000"/>
                <w:sz w:val="18"/>
                <w:szCs w:val="18"/>
                <w:highlight w:val="yellow"/>
                <w:lang w:val="en-US" w:eastAsia="en-GB"/>
              </w:rPr>
              <w:t xml:space="preserve">pakavimo instrukcijų dalys. Bendras ličio akumuliatorių svoris tokioje pakuotėje negali viršyti </w:t>
            </w:r>
            <w:r w:rsidR="008874AC" w:rsidRPr="00403605">
              <w:rPr>
                <w:rFonts w:cs="Arial"/>
                <w:color w:val="000000"/>
                <w:sz w:val="18"/>
                <w:szCs w:val="18"/>
                <w:highlight w:val="yellow"/>
                <w:lang w:val="en-US" w:eastAsia="en-GB"/>
              </w:rPr>
              <w:t xml:space="preserve">5 kg; </w:t>
            </w:r>
          </w:p>
          <w:p w:rsidR="005C2D65" w:rsidRPr="003E3374" w:rsidRDefault="00617F88" w:rsidP="00617F88">
            <w:pPr>
              <w:numPr>
                <w:ilvl w:val="0"/>
                <w:numId w:val="9"/>
              </w:numPr>
              <w:tabs>
                <w:tab w:val="clear" w:pos="1440"/>
                <w:tab w:val="num" w:pos="317"/>
              </w:tabs>
              <w:spacing w:before="40" w:after="40"/>
              <w:ind w:left="317" w:hanging="283"/>
              <w:rPr>
                <w:rFonts w:cs="Arial"/>
                <w:sz w:val="18"/>
                <w:szCs w:val="18"/>
                <w:highlight w:val="yellow"/>
              </w:rPr>
            </w:pPr>
            <w:r w:rsidRPr="00617F88">
              <w:rPr>
                <w:rFonts w:cs="Arial"/>
                <w:color w:val="000000"/>
                <w:sz w:val="18"/>
                <w:szCs w:val="18"/>
                <w:highlight w:val="yellow"/>
                <w:lang w:val="en-US" w:eastAsia="en-GB"/>
              </w:rPr>
              <w:t xml:space="preserve">jeigu naudojamas oro važtaraštis, į jį privalo būti įrašyta formuluotė </w:t>
            </w:r>
            <w:r w:rsidR="008874AC" w:rsidRPr="00617F88">
              <w:rPr>
                <w:rFonts w:cs="Arial"/>
                <w:color w:val="000000"/>
                <w:sz w:val="18"/>
                <w:szCs w:val="18"/>
                <w:highlight w:val="yellow"/>
                <w:lang w:val="en-US" w:eastAsia="en-GB"/>
              </w:rPr>
              <w:t xml:space="preserve"> “lithium </w:t>
            </w:r>
            <w:r w:rsidR="003E3374" w:rsidRPr="00617F88">
              <w:rPr>
                <w:rFonts w:cs="Arial"/>
                <w:color w:val="000000"/>
                <w:sz w:val="18"/>
                <w:szCs w:val="18"/>
                <w:highlight w:val="yellow"/>
                <w:lang w:val="en-US" w:eastAsia="en-GB"/>
              </w:rPr>
              <w:t>ion</w:t>
            </w:r>
            <w:r w:rsidR="008874AC" w:rsidRPr="00617F88">
              <w:rPr>
                <w:rFonts w:cs="Arial"/>
                <w:color w:val="000000"/>
                <w:sz w:val="18"/>
                <w:szCs w:val="18"/>
                <w:highlight w:val="yellow"/>
                <w:lang w:val="en-US" w:eastAsia="en-GB"/>
              </w:rPr>
              <w:t xml:space="preserve"> batteries, in com</w:t>
            </w:r>
            <w:r w:rsidR="003E3374" w:rsidRPr="00617F88">
              <w:rPr>
                <w:rFonts w:cs="Arial"/>
                <w:color w:val="000000"/>
                <w:sz w:val="18"/>
                <w:szCs w:val="18"/>
                <w:highlight w:val="yellow"/>
                <w:lang w:val="en-US" w:eastAsia="en-GB"/>
              </w:rPr>
              <w:t>pliance with Section II of PI966</w:t>
            </w:r>
            <w:r w:rsidR="008874AC" w:rsidRPr="00617F88">
              <w:rPr>
                <w:rFonts w:cs="Arial"/>
                <w:color w:val="000000"/>
                <w:sz w:val="18"/>
                <w:szCs w:val="18"/>
                <w:highlight w:val="yellow"/>
                <w:lang w:val="en-US" w:eastAsia="en-GB"/>
              </w:rPr>
              <w:t>”</w:t>
            </w:r>
            <w:r w:rsidRPr="00617F88">
              <w:rPr>
                <w:rFonts w:cs="Arial"/>
                <w:color w:val="000000"/>
                <w:sz w:val="18"/>
                <w:szCs w:val="18"/>
                <w:highlight w:val="yellow"/>
                <w:lang w:val="en-US" w:eastAsia="en-GB"/>
              </w:rPr>
              <w:t xml:space="preserve"> a</w:t>
            </w:r>
            <w:r w:rsidR="003E3374" w:rsidRPr="00617F88">
              <w:rPr>
                <w:rFonts w:cs="Arial"/>
                <w:color w:val="000000"/>
                <w:sz w:val="18"/>
                <w:szCs w:val="18"/>
                <w:highlight w:val="yellow"/>
                <w:lang w:val="en-US" w:eastAsia="en-GB"/>
              </w:rPr>
              <w:t>r</w:t>
            </w:r>
            <w:r w:rsidRPr="00617F88">
              <w:rPr>
                <w:rFonts w:cs="Arial"/>
                <w:color w:val="000000"/>
                <w:sz w:val="18"/>
                <w:szCs w:val="18"/>
                <w:highlight w:val="yellow"/>
                <w:lang w:val="en-US" w:eastAsia="en-GB"/>
              </w:rPr>
              <w:t>ba</w:t>
            </w:r>
            <w:r>
              <w:rPr>
                <w:rFonts w:cs="Arial"/>
                <w:color w:val="000000"/>
                <w:sz w:val="18"/>
                <w:szCs w:val="18"/>
                <w:highlight w:val="yellow"/>
                <w:lang w:val="en-US" w:eastAsia="en-GB"/>
              </w:rPr>
              <w:t xml:space="preserve"> </w:t>
            </w:r>
            <w:r w:rsidR="003E3374" w:rsidRPr="00617F88">
              <w:rPr>
                <w:rFonts w:cs="Arial"/>
                <w:sz w:val="18"/>
                <w:szCs w:val="18"/>
                <w:highlight w:val="yellow"/>
              </w:rPr>
              <w:t>“</w:t>
            </w:r>
            <w:r w:rsidR="003E3374" w:rsidRPr="00617F88">
              <w:rPr>
                <w:rFonts w:cs="Arial"/>
                <w:color w:val="000000"/>
                <w:sz w:val="18"/>
                <w:szCs w:val="18"/>
                <w:highlight w:val="yellow"/>
                <w:lang w:val="en-US" w:eastAsia="en-GB"/>
              </w:rPr>
              <w:t>lithium metal batteries, in compliance with Section II of PI969</w:t>
            </w:r>
            <w:r w:rsidR="003E3374" w:rsidRPr="00617F88">
              <w:rPr>
                <w:rFonts w:cs="Arial"/>
                <w:sz w:val="18"/>
                <w:szCs w:val="18"/>
                <w:highlight w:val="yellow"/>
              </w:rPr>
              <w:t>”</w:t>
            </w:r>
          </w:p>
        </w:tc>
      </w:tr>
      <w:tr w:rsidR="005C2D65" w:rsidRPr="00377270" w:rsidTr="00BC33F7"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5C2D65" w:rsidRPr="00ED1D1A" w:rsidRDefault="005C2D65" w:rsidP="00BC33F7">
            <w:pPr>
              <w:rPr>
                <w:rFonts w:ascii="TPG Gill Sans" w:hAnsi="TPG Gill Sans"/>
                <w:sz w:val="12"/>
                <w:szCs w:val="12"/>
              </w:rPr>
            </w:pPr>
          </w:p>
        </w:tc>
      </w:tr>
      <w:tr w:rsidR="0046000A" w:rsidRPr="00D45607" w:rsidTr="005C2D65">
        <w:trPr>
          <w:trHeight w:val="1221"/>
        </w:trPr>
        <w:tc>
          <w:tcPr>
            <w:tcW w:w="2003" w:type="dxa"/>
            <w:shd w:val="clear" w:color="auto" w:fill="FF9900"/>
            <w:vAlign w:val="center"/>
          </w:tcPr>
          <w:p w:rsidR="00686235" w:rsidRDefault="00686235" w:rsidP="001D4E60">
            <w:pPr>
              <w:spacing w:beforeLines="40" w:afterLines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>Ar galiu apjungti keletą pakuočių su II Skyriaus ličio akumuliatoriais</w:t>
            </w:r>
            <w:r w:rsidR="007B48A4">
              <w:rPr>
                <w:rFonts w:cs="Arial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highlight w:val="yellow"/>
              </w:rPr>
              <w:t>(UN3481/UN3091 tiktai</w:t>
            </w:r>
            <w:r w:rsidR="007B48A4" w:rsidRPr="00326C43">
              <w:rPr>
                <w:rFonts w:cs="Arial"/>
                <w:b/>
                <w:sz w:val="18"/>
                <w:szCs w:val="18"/>
                <w:highlight w:val="yellow"/>
              </w:rPr>
              <w:t>)</w:t>
            </w:r>
          </w:p>
          <w:p w:rsidR="00BC6E3E" w:rsidRPr="00ED1D1A" w:rsidRDefault="00686235" w:rsidP="001D4E60">
            <w:pPr>
              <w:spacing w:beforeLines="40" w:afterLines="40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 xml:space="preserve"> į vieną siuntą</w:t>
            </w:r>
            <w:r w:rsidR="00BC6E3E" w:rsidRPr="00ED1D1A">
              <w:rPr>
                <w:rFonts w:cs="Arial"/>
                <w:b/>
                <w:color w:val="FFFFFF"/>
                <w:sz w:val="18"/>
                <w:szCs w:val="18"/>
              </w:rPr>
              <w:t>?</w:t>
            </w:r>
          </w:p>
        </w:tc>
        <w:tc>
          <w:tcPr>
            <w:tcW w:w="8487" w:type="dxa"/>
          </w:tcPr>
          <w:p w:rsidR="00EB27F0" w:rsidRPr="00CD2A1F" w:rsidRDefault="00EB27F0" w:rsidP="00EB27F0">
            <w:pPr>
              <w:numPr>
                <w:ilvl w:val="0"/>
                <w:numId w:val="9"/>
              </w:numPr>
              <w:tabs>
                <w:tab w:val="clear" w:pos="1440"/>
                <w:tab w:val="num" w:pos="317"/>
              </w:tabs>
              <w:spacing w:before="40" w:after="40"/>
              <w:ind w:left="317" w:hanging="283"/>
              <w:rPr>
                <w:rFonts w:cs="Arial"/>
                <w:color w:val="000000"/>
                <w:sz w:val="18"/>
                <w:szCs w:val="18"/>
                <w:lang w:val="lt-LT"/>
              </w:rPr>
            </w:pPr>
            <w:r w:rsidRPr="00CD2A1F">
              <w:rPr>
                <w:rFonts w:cs="Arial"/>
                <w:color w:val="000000"/>
                <w:sz w:val="18"/>
                <w:szCs w:val="18"/>
                <w:lang w:val="lt-LT"/>
              </w:rPr>
              <w:t xml:space="preserve">Siuntėjas atskiras pakuotes, atitinkančias aukščiau nurodytus reikalavimus, gali apjungti į vieną paką. </w:t>
            </w:r>
          </w:p>
          <w:p w:rsidR="00BC6E3E" w:rsidRPr="00ED1D1A" w:rsidRDefault="00EB27F0" w:rsidP="00EB27F0">
            <w:pPr>
              <w:numPr>
                <w:ilvl w:val="0"/>
                <w:numId w:val="9"/>
              </w:numPr>
              <w:tabs>
                <w:tab w:val="clear" w:pos="1440"/>
                <w:tab w:val="num" w:pos="317"/>
              </w:tabs>
              <w:spacing w:before="40" w:after="40"/>
              <w:ind w:left="317" w:hanging="283"/>
              <w:rPr>
                <w:rFonts w:cs="Arial"/>
                <w:sz w:val="18"/>
                <w:szCs w:val="18"/>
              </w:rPr>
            </w:pPr>
            <w:r w:rsidRPr="00CD2A1F">
              <w:rPr>
                <w:rFonts w:cs="Arial"/>
                <w:color w:val="000000"/>
                <w:sz w:val="18"/>
                <w:szCs w:val="18"/>
                <w:lang w:val="lt-LT"/>
              </w:rPr>
              <w:t>Ant pako turi būti užrašytas žodis “overpack” ir užklijuotas ličio akumuliatorių elgsenos lipdukas; tuomet, kai lipdukai ant atskirų pakuočių yra matomi ir pro paką, papildomo lipduko nebereikia.</w:t>
            </w:r>
          </w:p>
        </w:tc>
      </w:tr>
      <w:tr w:rsidR="00BC6E3E" w:rsidRPr="00377270" w:rsidTr="00B01C03"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BC6E3E" w:rsidRPr="00ED1D1A" w:rsidRDefault="00BC6E3E" w:rsidP="00A51E56">
            <w:pPr>
              <w:rPr>
                <w:rFonts w:ascii="TPG Gill Sans" w:hAnsi="TPG Gill Sans"/>
                <w:sz w:val="12"/>
                <w:szCs w:val="12"/>
              </w:rPr>
            </w:pPr>
          </w:p>
        </w:tc>
      </w:tr>
      <w:tr w:rsidR="0046000A" w:rsidRPr="003D7F35" w:rsidTr="00ED1D1A">
        <w:trPr>
          <w:trHeight w:val="60"/>
        </w:trPr>
        <w:tc>
          <w:tcPr>
            <w:tcW w:w="2003" w:type="dxa"/>
            <w:shd w:val="clear" w:color="auto" w:fill="FF9900"/>
            <w:vAlign w:val="center"/>
          </w:tcPr>
          <w:p w:rsidR="00BC6E3E" w:rsidRPr="00ED1D1A" w:rsidRDefault="00BC6E3E" w:rsidP="001D4E60">
            <w:pPr>
              <w:spacing w:beforeLines="40" w:afterLines="40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sz w:val="16"/>
                <w:szCs w:val="16"/>
              </w:rPr>
              <w:br w:type="page"/>
            </w:r>
            <w:bookmarkStart w:id="8" w:name="OptionCode"/>
            <w:r w:rsidRPr="00ED1D1A">
              <w:rPr>
                <w:rFonts w:cs="Arial"/>
                <w:b/>
                <w:color w:val="FFFFFF"/>
                <w:sz w:val="18"/>
                <w:szCs w:val="18"/>
              </w:rPr>
              <w:t xml:space="preserve"> </w:t>
            </w:r>
            <w:r w:rsidR="005B3ED8">
              <w:rPr>
                <w:rFonts w:cs="Arial"/>
                <w:b/>
                <w:color w:val="FFFFFF"/>
                <w:sz w:val="18"/>
                <w:szCs w:val="18"/>
              </w:rPr>
              <w:t>Kaip turi būti suvesti siuntos duomenys į sistemą</w:t>
            </w:r>
            <w:r w:rsidRPr="00ED1D1A">
              <w:rPr>
                <w:rFonts w:cs="Arial"/>
                <w:b/>
                <w:color w:val="FFFFFF"/>
                <w:sz w:val="18"/>
                <w:szCs w:val="18"/>
              </w:rPr>
              <w:t>?</w:t>
            </w:r>
            <w:bookmarkEnd w:id="8"/>
          </w:p>
        </w:tc>
        <w:tc>
          <w:tcPr>
            <w:tcW w:w="8487" w:type="dxa"/>
          </w:tcPr>
          <w:p w:rsidR="00BC6E3E" w:rsidRPr="00E01D89" w:rsidRDefault="00E01D89" w:rsidP="00ED1D1A">
            <w:pPr>
              <w:numPr>
                <w:ilvl w:val="0"/>
                <w:numId w:val="9"/>
              </w:numPr>
              <w:tabs>
                <w:tab w:val="clear" w:pos="1440"/>
                <w:tab w:val="num" w:pos="317"/>
              </w:tabs>
              <w:spacing w:before="40" w:after="40"/>
              <w:ind w:left="317" w:hanging="283"/>
              <w:rPr>
                <w:rFonts w:cs="Arial"/>
                <w:sz w:val="18"/>
                <w:szCs w:val="18"/>
              </w:rPr>
            </w:pPr>
            <w:r w:rsidRPr="00E01D89">
              <w:rPr>
                <w:rFonts w:cs="Arial"/>
                <w:color w:val="000000"/>
                <w:sz w:val="18"/>
                <w:szCs w:val="18"/>
                <w:lang w:val="lt-LT"/>
              </w:rPr>
              <w:t>Siuntoms  su UN3481 ir UN3091 į  TNT duomenų sistemą turi būti suvestas  DG Opcijoje esantis LB kodas</w:t>
            </w:r>
            <w:r>
              <w:rPr>
                <w:rFonts w:cs="Arial"/>
                <w:color w:val="000000"/>
                <w:sz w:val="18"/>
                <w:szCs w:val="18"/>
                <w:lang w:val="lt-LT"/>
              </w:rPr>
              <w:t xml:space="preserve"> su </w:t>
            </w:r>
            <w:r w:rsidR="007B48A4" w:rsidRPr="00E01D89">
              <w:rPr>
                <w:rFonts w:cs="Arial"/>
                <w:sz w:val="18"/>
                <w:szCs w:val="18"/>
              </w:rPr>
              <w:t xml:space="preserve"> </w:t>
            </w:r>
            <w:r w:rsidR="007B48A4" w:rsidRPr="00E01D89">
              <w:rPr>
                <w:rFonts w:cs="Arial"/>
                <w:sz w:val="18"/>
                <w:szCs w:val="18"/>
                <w:highlight w:val="yellow"/>
              </w:rPr>
              <w:t>a</w:t>
            </w:r>
            <w:r>
              <w:rPr>
                <w:rFonts w:cs="Arial"/>
                <w:sz w:val="18"/>
                <w:szCs w:val="18"/>
                <w:highlight w:val="yellow"/>
              </w:rPr>
              <w:t>titinkam</w:t>
            </w:r>
            <w:r w:rsidR="001D4E60">
              <w:rPr>
                <w:rFonts w:cs="Arial"/>
                <w:sz w:val="18"/>
                <w:szCs w:val="18"/>
                <w:highlight w:val="yellow"/>
              </w:rPr>
              <w:t>a Pakavimo Instrukcija</w:t>
            </w:r>
            <w:r w:rsidR="001D4E60">
              <w:rPr>
                <w:rFonts w:cs="Arial"/>
                <w:sz w:val="18"/>
                <w:szCs w:val="18"/>
              </w:rPr>
              <w:t>.</w:t>
            </w:r>
          </w:p>
          <w:p w:rsidR="00BC6E3E" w:rsidRPr="005C2D65" w:rsidRDefault="00BC6E3E" w:rsidP="0023107A">
            <w:pPr>
              <w:spacing w:before="40" w:after="40"/>
              <w:ind w:left="317"/>
              <w:rPr>
                <w:i/>
                <w:sz w:val="14"/>
                <w:szCs w:val="14"/>
              </w:rPr>
            </w:pPr>
            <w:r w:rsidRPr="00674A2E">
              <w:rPr>
                <w:i/>
                <w:sz w:val="14"/>
                <w:szCs w:val="14"/>
              </w:rPr>
              <w:t>(</w:t>
            </w:r>
            <w:r w:rsidR="0023107A">
              <w:rPr>
                <w:i/>
                <w:sz w:val="14"/>
                <w:szCs w:val="14"/>
              </w:rPr>
              <w:t xml:space="preserve"> netaikoma pakuotėms su</w:t>
            </w:r>
            <w:r w:rsidR="0023107A" w:rsidRPr="0008296E">
              <w:rPr>
                <w:i/>
                <w:sz w:val="14"/>
                <w:szCs w:val="14"/>
              </w:rPr>
              <w:t xml:space="preserve"> 4</w:t>
            </w:r>
            <w:r w:rsidR="0023107A">
              <w:rPr>
                <w:i/>
                <w:sz w:val="14"/>
                <w:szCs w:val="14"/>
              </w:rPr>
              <w:t xml:space="preserve"> elementais  ar 2 akumuliatoriais , įmontuotais  įrangoje, kai siuntą sudaro ne daugiau nei dvi pakuotės ir taip pat  pakuotėms su tabletės tipo elementais, įmontuotais įrangoje ( įskaitant ir mikroschemas )  ) </w:t>
            </w:r>
          </w:p>
        </w:tc>
      </w:tr>
      <w:tr w:rsidR="00BC6E3E" w:rsidRPr="00377270" w:rsidTr="00DC4DAE"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BC6E3E" w:rsidRPr="00ED1D1A" w:rsidRDefault="00BC6E3E" w:rsidP="000A366E">
            <w:pPr>
              <w:rPr>
                <w:rFonts w:ascii="TPG Gill Sans" w:hAnsi="TPG Gill Sans"/>
                <w:sz w:val="12"/>
                <w:szCs w:val="12"/>
              </w:rPr>
            </w:pPr>
          </w:p>
        </w:tc>
      </w:tr>
      <w:tr w:rsidR="0046000A" w:rsidRPr="00E32C91" w:rsidTr="00ED1D1A">
        <w:trPr>
          <w:trHeight w:val="728"/>
        </w:trPr>
        <w:tc>
          <w:tcPr>
            <w:tcW w:w="2003" w:type="dxa"/>
            <w:shd w:val="clear" w:color="auto" w:fill="FF9900"/>
            <w:vAlign w:val="center"/>
          </w:tcPr>
          <w:p w:rsidR="0046000A" w:rsidRDefault="0046000A" w:rsidP="001D4E60">
            <w:pPr>
              <w:spacing w:beforeLines="40" w:afterLines="40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bookmarkStart w:id="9" w:name="Comercial"/>
            <w:r>
              <w:rPr>
                <w:rFonts w:cs="Arial"/>
                <w:b/>
                <w:color w:val="FFFFFF"/>
                <w:sz w:val="18"/>
                <w:szCs w:val="18"/>
              </w:rPr>
              <w:t xml:space="preserve">Ar visos oro linijų bendrovės priima </w:t>
            </w:r>
          </w:p>
          <w:p w:rsidR="00BC6E3E" w:rsidRPr="00ED1D1A" w:rsidRDefault="0046000A" w:rsidP="001D4E60">
            <w:pPr>
              <w:spacing w:beforeLines="40" w:afterLines="40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>II Skyriaus Ličio akumuliatorius</w:t>
            </w:r>
            <w:bookmarkEnd w:id="9"/>
            <w:r>
              <w:rPr>
                <w:rFonts w:cs="Arial"/>
                <w:b/>
                <w:color w:val="FFFFFF"/>
                <w:sz w:val="18"/>
                <w:szCs w:val="18"/>
              </w:rPr>
              <w:t xml:space="preserve"> ?</w:t>
            </w:r>
          </w:p>
        </w:tc>
        <w:tc>
          <w:tcPr>
            <w:tcW w:w="8487" w:type="dxa"/>
          </w:tcPr>
          <w:p w:rsidR="00123740" w:rsidRPr="0029159E" w:rsidRDefault="00123740" w:rsidP="00123740">
            <w:pPr>
              <w:numPr>
                <w:ilvl w:val="0"/>
                <w:numId w:val="9"/>
              </w:numPr>
              <w:tabs>
                <w:tab w:val="clear" w:pos="1440"/>
                <w:tab w:val="num" w:pos="317"/>
              </w:tabs>
              <w:spacing w:before="40" w:after="40"/>
              <w:ind w:left="317" w:hanging="283"/>
              <w:rPr>
                <w:rFonts w:cs="Arial"/>
                <w:color w:val="000000"/>
                <w:sz w:val="18"/>
                <w:szCs w:val="18"/>
              </w:rPr>
            </w:pPr>
            <w:r w:rsidRPr="0029159E">
              <w:rPr>
                <w:color w:val="000000"/>
                <w:sz w:val="18"/>
                <w:szCs w:val="18"/>
              </w:rPr>
              <w:t>Papildydami nustatytus apribojimus , kai kurie oro linijų operatoriai įvedė galimybę pasirinkti reisus, kuriais draudžiama skraidinti Ličio Akumuliatorius.  Tai reiškia, kad oro linij</w:t>
            </w:r>
            <w:r w:rsidR="00C27FBE">
              <w:rPr>
                <w:color w:val="000000"/>
                <w:sz w:val="18"/>
                <w:szCs w:val="18"/>
              </w:rPr>
              <w:t xml:space="preserve">os </w:t>
            </w:r>
            <w:r w:rsidRPr="0029159E">
              <w:rPr>
                <w:color w:val="000000"/>
                <w:sz w:val="18"/>
                <w:szCs w:val="18"/>
              </w:rPr>
              <w:t xml:space="preserve"> arba oro uoste dirbanti krovos įmonė gali sustabdyti  siuntą ir tokiu būdu sužlugdyti paslaugą.</w:t>
            </w:r>
          </w:p>
          <w:p w:rsidR="00BC6E3E" w:rsidRPr="00ED1D1A" w:rsidRDefault="00123740" w:rsidP="00123740">
            <w:pPr>
              <w:numPr>
                <w:ilvl w:val="0"/>
                <w:numId w:val="9"/>
              </w:numPr>
              <w:tabs>
                <w:tab w:val="clear" w:pos="1440"/>
                <w:tab w:val="num" w:pos="317"/>
              </w:tabs>
              <w:spacing w:before="40" w:after="40"/>
              <w:ind w:left="317" w:hanging="283"/>
              <w:rPr>
                <w:rFonts w:cs="Arial"/>
                <w:sz w:val="18"/>
                <w:szCs w:val="18"/>
              </w:rPr>
            </w:pPr>
            <w:r w:rsidRPr="00E73A33">
              <w:rPr>
                <w:rFonts w:cs="Arial"/>
                <w:color w:val="000000"/>
                <w:sz w:val="18"/>
                <w:szCs w:val="18"/>
              </w:rPr>
              <w:t>Dėl išsamesnės informacijos apie komercinių oro linijų draudimus gabenti Ličio Akumuliatorius TNT tinklu galima kreiptis į TNT Klientų Aptarnavimo skyrių</w:t>
            </w:r>
            <w:r w:rsidRPr="00E73A33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r w:rsidRPr="00E73A33">
              <w:rPr>
                <w:rFonts w:cs="Arial"/>
                <w:i/>
                <w:color w:val="000000"/>
                <w:sz w:val="18"/>
                <w:szCs w:val="18"/>
              </w:rPr>
              <w:t>a</w:t>
            </w:r>
            <w:r w:rsidRPr="00E73A33">
              <w:rPr>
                <w:rFonts w:cs="Arial"/>
                <w:color w:val="000000"/>
                <w:sz w:val="18"/>
                <w:szCs w:val="18"/>
              </w:rPr>
              <w:t>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į</w:t>
            </w:r>
            <w:r w:rsidRPr="00E73A33">
              <w:rPr>
                <w:rFonts w:cs="Arial"/>
                <w:color w:val="000000"/>
                <w:sz w:val="18"/>
                <w:szCs w:val="18"/>
              </w:rPr>
              <w:t xml:space="preserve"> vietinį  TNT  DG </w:t>
            </w:r>
            <w:r>
              <w:rPr>
                <w:rFonts w:cs="Arial"/>
                <w:color w:val="000000"/>
                <w:sz w:val="18"/>
                <w:szCs w:val="18"/>
              </w:rPr>
              <w:t>vadybininką/s</w:t>
            </w:r>
            <w:r w:rsidRPr="00E73A33">
              <w:rPr>
                <w:rFonts w:cs="Arial"/>
                <w:color w:val="000000"/>
                <w:sz w:val="18"/>
                <w:szCs w:val="18"/>
              </w:rPr>
              <w:t>pecialistą</w:t>
            </w:r>
            <w:r w:rsidR="00BC6E3E" w:rsidRPr="00ED1D1A">
              <w:rPr>
                <w:rFonts w:cs="Arial"/>
                <w:sz w:val="18"/>
                <w:szCs w:val="18"/>
              </w:rPr>
              <w:t>.</w:t>
            </w:r>
          </w:p>
        </w:tc>
      </w:tr>
      <w:tr w:rsidR="00BC6E3E" w:rsidRPr="00377270" w:rsidTr="00B01C03"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BC6E3E" w:rsidRPr="00ED1D1A" w:rsidRDefault="00BC6E3E" w:rsidP="0013122E">
            <w:pPr>
              <w:rPr>
                <w:rFonts w:ascii="TPG Gill Sans" w:hAnsi="TPG Gill Sans"/>
                <w:sz w:val="12"/>
                <w:szCs w:val="12"/>
              </w:rPr>
            </w:pPr>
          </w:p>
        </w:tc>
      </w:tr>
    </w:tbl>
    <w:p w:rsidR="00BC6E3E" w:rsidRPr="00A51E56" w:rsidRDefault="00BC6E3E" w:rsidP="00AE741C">
      <w:pPr>
        <w:rPr>
          <w:sz w:val="2"/>
          <w:szCs w:val="2"/>
        </w:rPr>
      </w:pPr>
    </w:p>
    <w:tbl>
      <w:tblPr>
        <w:tblW w:w="0" w:type="auto"/>
        <w:tblInd w:w="108" w:type="dxa"/>
        <w:tblLook w:val="01E0"/>
      </w:tblPr>
      <w:tblGrid>
        <w:gridCol w:w="2003"/>
        <w:gridCol w:w="8487"/>
      </w:tblGrid>
      <w:tr w:rsidR="00BC6E3E" w:rsidRPr="00E32C91" w:rsidTr="00ED1D1A">
        <w:trPr>
          <w:trHeight w:val="728"/>
        </w:trPr>
        <w:tc>
          <w:tcPr>
            <w:tcW w:w="2003" w:type="dxa"/>
            <w:shd w:val="clear" w:color="auto" w:fill="FF9900"/>
            <w:vAlign w:val="center"/>
          </w:tcPr>
          <w:p w:rsidR="00BC6E3E" w:rsidRPr="00ED1D1A" w:rsidRDefault="00BC6E3E" w:rsidP="001D4E60">
            <w:pPr>
              <w:spacing w:beforeLines="40" w:afterLines="40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ED1D1A">
              <w:rPr>
                <w:rFonts w:cs="Arial"/>
                <w:b/>
                <w:color w:val="FFFFFF"/>
                <w:sz w:val="18"/>
                <w:szCs w:val="18"/>
              </w:rPr>
              <w:t>Ar</w:t>
            </w:r>
            <w:r w:rsidR="00C378BB">
              <w:rPr>
                <w:rFonts w:cs="Arial"/>
                <w:b/>
                <w:color w:val="FFFFFF"/>
                <w:sz w:val="18"/>
                <w:szCs w:val="18"/>
              </w:rPr>
              <w:t xml:space="preserve"> skiriasi vežimo reikalavimai II Skyriaus ličio akumuliatoriams, gabenant juos ŽEMĖS ar /ir JŪRŲ transportu </w:t>
            </w:r>
            <w:r w:rsidRPr="00ED1D1A">
              <w:rPr>
                <w:rFonts w:cs="Arial"/>
                <w:b/>
                <w:color w:val="FFFFFF"/>
                <w:sz w:val="18"/>
                <w:szCs w:val="18"/>
              </w:rPr>
              <w:t xml:space="preserve">? </w:t>
            </w:r>
          </w:p>
        </w:tc>
        <w:tc>
          <w:tcPr>
            <w:tcW w:w="8487" w:type="dxa"/>
          </w:tcPr>
          <w:p w:rsidR="00B2201A" w:rsidRPr="004A03CB" w:rsidRDefault="00B2201A" w:rsidP="00B2201A">
            <w:pPr>
              <w:numPr>
                <w:ilvl w:val="0"/>
                <w:numId w:val="9"/>
              </w:numPr>
              <w:tabs>
                <w:tab w:val="clear" w:pos="1440"/>
                <w:tab w:val="num" w:pos="317"/>
              </w:tabs>
              <w:spacing w:before="40" w:after="40"/>
              <w:ind w:left="317" w:hanging="283"/>
              <w:rPr>
                <w:rFonts w:cs="Arial"/>
                <w:color w:val="000000"/>
                <w:sz w:val="18"/>
                <w:szCs w:val="18"/>
                <w:lang w:val="lt-LT"/>
              </w:rPr>
            </w:pPr>
            <w:r w:rsidRPr="004A03CB">
              <w:rPr>
                <w:rFonts w:cs="Arial"/>
                <w:color w:val="000000"/>
                <w:sz w:val="18"/>
                <w:szCs w:val="18"/>
                <w:lang w:val="lt-LT"/>
              </w:rPr>
              <w:t>Transportavimo reikalavimai, gabenant ŽEMĖS/JŪRŲ transportu yra panašūs, tik mažiau apribojimų.</w:t>
            </w:r>
          </w:p>
          <w:p w:rsidR="00B2201A" w:rsidRPr="004A03CB" w:rsidRDefault="00B2201A" w:rsidP="00B2201A">
            <w:pPr>
              <w:numPr>
                <w:ilvl w:val="0"/>
                <w:numId w:val="9"/>
              </w:numPr>
              <w:tabs>
                <w:tab w:val="clear" w:pos="1440"/>
                <w:tab w:val="num" w:pos="317"/>
              </w:tabs>
              <w:spacing w:before="40" w:after="40"/>
              <w:ind w:left="317" w:hanging="283"/>
              <w:rPr>
                <w:rFonts w:cs="Arial"/>
                <w:color w:val="000000"/>
                <w:sz w:val="18"/>
                <w:szCs w:val="18"/>
                <w:lang w:val="lt-LT"/>
              </w:rPr>
            </w:pPr>
            <w:r w:rsidRPr="004A03CB">
              <w:rPr>
                <w:rFonts w:cs="Arial"/>
                <w:color w:val="000000"/>
                <w:sz w:val="18"/>
                <w:szCs w:val="18"/>
                <w:lang w:val="lt-LT"/>
              </w:rPr>
              <w:t xml:space="preserve">Bet kuri siunta, atitinkanti gabenimo ORO transportu reikalavimus, gali būti transportuojama ŽEME/JŪROMIS. Tačiau siuntos, paruoštos tik pagal ŽEMĖS/JŪRŲ transportavimo reikalavimus, negali būti skraidinamos. </w:t>
            </w:r>
          </w:p>
          <w:p w:rsidR="00BC6E3E" w:rsidRPr="00ED1D1A" w:rsidRDefault="00B2201A" w:rsidP="0033121C">
            <w:pPr>
              <w:numPr>
                <w:ilvl w:val="0"/>
                <w:numId w:val="9"/>
              </w:numPr>
              <w:tabs>
                <w:tab w:val="clear" w:pos="1440"/>
                <w:tab w:val="num" w:pos="317"/>
              </w:tabs>
              <w:spacing w:before="40" w:after="40"/>
              <w:ind w:left="317" w:hanging="283"/>
              <w:rPr>
                <w:rFonts w:cs="Arial"/>
                <w:sz w:val="18"/>
                <w:szCs w:val="18"/>
              </w:rPr>
            </w:pPr>
            <w:r w:rsidRPr="00B2201A">
              <w:rPr>
                <w:rFonts w:cs="Arial"/>
                <w:color w:val="000000"/>
                <w:sz w:val="18"/>
                <w:szCs w:val="18"/>
                <w:lang w:val="lt-LT"/>
              </w:rPr>
              <w:t>Papildomos informacijos dėl gabenimo ličio akumuliatorių ŽEMĖS/JŪRŲ transportu  galite rasti atitinkamos transporto rūšies reglamentuose.</w:t>
            </w:r>
          </w:p>
        </w:tc>
      </w:tr>
      <w:tr w:rsidR="00BC6E3E" w:rsidRPr="00377270" w:rsidTr="00B01C03"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BC6E3E" w:rsidRPr="00ED1D1A" w:rsidRDefault="00BC6E3E" w:rsidP="008B127A">
            <w:pPr>
              <w:rPr>
                <w:rFonts w:ascii="TPG Gill Sans" w:hAnsi="TPG Gill Sans"/>
                <w:sz w:val="12"/>
                <w:szCs w:val="12"/>
              </w:rPr>
            </w:pPr>
          </w:p>
        </w:tc>
      </w:tr>
    </w:tbl>
    <w:p w:rsidR="00BC6E3E" w:rsidRPr="00A51E56" w:rsidRDefault="00BC6E3E" w:rsidP="00E32C91">
      <w:pPr>
        <w:rPr>
          <w:sz w:val="2"/>
          <w:szCs w:val="2"/>
        </w:rPr>
      </w:pPr>
    </w:p>
    <w:tbl>
      <w:tblPr>
        <w:tblW w:w="0" w:type="auto"/>
        <w:tblInd w:w="108" w:type="dxa"/>
        <w:tblLook w:val="01E0"/>
      </w:tblPr>
      <w:tblGrid>
        <w:gridCol w:w="2003"/>
        <w:gridCol w:w="8487"/>
      </w:tblGrid>
      <w:tr w:rsidR="00BC6E3E" w:rsidRPr="00D45607" w:rsidTr="00ED1D1A">
        <w:trPr>
          <w:trHeight w:val="1221"/>
        </w:trPr>
        <w:tc>
          <w:tcPr>
            <w:tcW w:w="2003" w:type="dxa"/>
            <w:shd w:val="clear" w:color="auto" w:fill="FF9900"/>
            <w:vAlign w:val="center"/>
          </w:tcPr>
          <w:p w:rsidR="00BC6E3E" w:rsidRPr="00ED1D1A" w:rsidRDefault="00842D78" w:rsidP="001D4E60">
            <w:pPr>
              <w:spacing w:beforeLines="40" w:afterLines="40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>Ar TNT priima vežimui ličio akumuliatorius, jei jų apribojimai viršija II Skyriaus ličio akumuliatorių normatyvus</w:t>
            </w:r>
            <w:r w:rsidR="00BC6E3E" w:rsidRPr="00ED1D1A">
              <w:rPr>
                <w:rFonts w:cs="Arial"/>
                <w:b/>
                <w:color w:val="FFFFFF"/>
                <w:sz w:val="18"/>
                <w:szCs w:val="18"/>
              </w:rPr>
              <w:t>?</w:t>
            </w:r>
          </w:p>
        </w:tc>
        <w:tc>
          <w:tcPr>
            <w:tcW w:w="8487" w:type="dxa"/>
          </w:tcPr>
          <w:p w:rsidR="00425D8F" w:rsidRDefault="00425D8F" w:rsidP="00425D8F">
            <w:pPr>
              <w:numPr>
                <w:ilvl w:val="0"/>
                <w:numId w:val="9"/>
              </w:numPr>
              <w:tabs>
                <w:tab w:val="clear" w:pos="1440"/>
                <w:tab w:val="num" w:pos="317"/>
              </w:tabs>
              <w:spacing w:before="40" w:after="40"/>
              <w:ind w:left="317" w:hanging="283"/>
              <w:rPr>
                <w:rFonts w:cs="Arial"/>
                <w:color w:val="000000"/>
                <w:sz w:val="18"/>
                <w:szCs w:val="18"/>
                <w:lang w:val="lt-LT"/>
              </w:rPr>
            </w:pPr>
            <w:r w:rsidRPr="009556AE">
              <w:rPr>
                <w:rFonts w:cs="Arial"/>
                <w:color w:val="000000"/>
                <w:sz w:val="18"/>
                <w:szCs w:val="18"/>
                <w:lang w:val="lt-LT"/>
              </w:rPr>
              <w:t>TAIP, TNT gali priimti juos gabenimui, jei yra tenkinami visi TNT DG politikos ir procedūrų reikalavimai:</w:t>
            </w:r>
            <w:r w:rsidRPr="009556AE">
              <w:rPr>
                <w:rFonts w:cs="Arial"/>
                <w:color w:val="000000"/>
                <w:sz w:val="18"/>
                <w:szCs w:val="18"/>
                <w:lang w:val="lt-LT"/>
              </w:rPr>
              <w:br/>
              <w:t>- siunta bus priimta tik iš Siuntėjo, kuris įtrauktas į Patvirtintų DG Siuntėjų sąrašą</w:t>
            </w:r>
          </w:p>
          <w:p w:rsidR="00425D8F" w:rsidRDefault="00425D8F" w:rsidP="00425D8F">
            <w:pPr>
              <w:spacing w:before="40" w:after="40"/>
              <w:ind w:left="317"/>
              <w:rPr>
                <w:rFonts w:cs="Arial"/>
                <w:color w:val="000000"/>
                <w:sz w:val="18"/>
                <w:szCs w:val="18"/>
                <w:lang w:val="lt-LT"/>
              </w:rPr>
            </w:pPr>
            <w:r>
              <w:rPr>
                <w:rFonts w:cs="Arial"/>
                <w:color w:val="000000"/>
                <w:sz w:val="18"/>
                <w:szCs w:val="18"/>
                <w:lang w:val="lt-LT"/>
              </w:rPr>
              <w:t xml:space="preserve"> </w:t>
            </w:r>
            <w:r w:rsidRPr="009556AE">
              <w:rPr>
                <w:rFonts w:cs="Arial"/>
                <w:color w:val="000000"/>
                <w:sz w:val="18"/>
                <w:szCs w:val="18"/>
                <w:lang w:val="lt-LT"/>
              </w:rPr>
              <w:t xml:space="preserve"> (kiekvienas </w:t>
            </w:r>
            <w:r>
              <w:rPr>
                <w:rFonts w:cs="Arial"/>
                <w:color w:val="000000"/>
                <w:sz w:val="18"/>
                <w:szCs w:val="18"/>
                <w:lang w:val="lt-LT"/>
              </w:rPr>
              <w:t xml:space="preserve"> </w:t>
            </w:r>
            <w:r w:rsidRPr="009556AE">
              <w:rPr>
                <w:rFonts w:cs="Arial"/>
                <w:color w:val="000000"/>
                <w:sz w:val="18"/>
                <w:szCs w:val="18"/>
                <w:lang w:val="lt-LT"/>
              </w:rPr>
              <w:t>siuntėjas tvirtinamas atskirai, tai daro iš Pagrindinio TNT Ofiso atvykę darbuotojai)</w:t>
            </w:r>
            <w:r w:rsidRPr="009556AE">
              <w:rPr>
                <w:rFonts w:cs="Arial"/>
                <w:color w:val="000000"/>
                <w:sz w:val="18"/>
                <w:szCs w:val="18"/>
                <w:lang w:val="lt-LT"/>
              </w:rPr>
              <w:br/>
              <w:t>- siuntos gabenamos tik  iš, į ir per patvirtintas DG šalis</w:t>
            </w:r>
            <w:r w:rsidRPr="009556AE">
              <w:rPr>
                <w:rFonts w:cs="Arial"/>
                <w:color w:val="000000"/>
                <w:sz w:val="18"/>
                <w:szCs w:val="18"/>
                <w:lang w:val="lt-LT"/>
              </w:rPr>
              <w:br/>
              <w:t xml:space="preserve">- turi būti naudojamas DG Opcijos kodas HZ </w:t>
            </w:r>
          </w:p>
          <w:p w:rsidR="00425D8F" w:rsidRPr="00125731" w:rsidRDefault="00425D8F" w:rsidP="00425D8F">
            <w:pPr>
              <w:spacing w:before="40" w:after="40"/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lt-LT"/>
              </w:rPr>
            </w:pPr>
            <w:r>
              <w:rPr>
                <w:rFonts w:cs="Arial"/>
                <w:color w:val="000000"/>
                <w:sz w:val="18"/>
                <w:szCs w:val="18"/>
                <w:lang w:val="lt-LT"/>
              </w:rPr>
              <w:t xml:space="preserve">       </w:t>
            </w:r>
          </w:p>
          <w:p w:rsidR="00425D8F" w:rsidRPr="009556AE" w:rsidRDefault="00425D8F" w:rsidP="00425D8F">
            <w:pPr>
              <w:numPr>
                <w:ilvl w:val="0"/>
                <w:numId w:val="9"/>
              </w:numPr>
              <w:tabs>
                <w:tab w:val="clear" w:pos="1440"/>
                <w:tab w:val="num" w:pos="317"/>
              </w:tabs>
              <w:spacing w:before="40" w:after="40"/>
              <w:ind w:left="317" w:hanging="283"/>
              <w:rPr>
                <w:rFonts w:cs="Arial"/>
                <w:color w:val="000000"/>
                <w:sz w:val="18"/>
                <w:szCs w:val="18"/>
                <w:lang w:val="lt-LT"/>
              </w:rPr>
            </w:pPr>
            <w:r w:rsidRPr="009556AE">
              <w:rPr>
                <w:rFonts w:cs="Arial"/>
                <w:color w:val="000000"/>
                <w:sz w:val="18"/>
                <w:szCs w:val="18"/>
                <w:lang w:val="lt-LT"/>
              </w:rPr>
              <w:t xml:space="preserve">Visi aukščiau išvardinti reikalavimai taikomi visiems elementams/akumuliatoriams, kurie atitinka </w:t>
            </w:r>
          </w:p>
          <w:p w:rsidR="00BC6E3E" w:rsidRPr="00ED1D1A" w:rsidRDefault="00425D8F" w:rsidP="00425D8F">
            <w:pPr>
              <w:spacing w:before="40" w:after="40"/>
              <w:ind w:left="317"/>
              <w:rPr>
                <w:rFonts w:cs="Arial"/>
                <w:sz w:val="18"/>
                <w:szCs w:val="18"/>
              </w:rPr>
            </w:pPr>
            <w:r w:rsidRPr="009556AE">
              <w:rPr>
                <w:rFonts w:cs="Arial"/>
                <w:color w:val="000000"/>
                <w:sz w:val="18"/>
                <w:szCs w:val="18"/>
                <w:lang w:val="lt-LT"/>
              </w:rPr>
              <w:t xml:space="preserve"> 1 Skyriaus  (1A &amp; 1B) atitinkamas Pakavimo Instrukcijas</w:t>
            </w:r>
            <w:r w:rsidR="00BC6E3E">
              <w:rPr>
                <w:rFonts w:cs="Arial"/>
                <w:sz w:val="18"/>
                <w:szCs w:val="18"/>
              </w:rPr>
              <w:t>.</w:t>
            </w:r>
          </w:p>
        </w:tc>
      </w:tr>
      <w:tr w:rsidR="00BC6E3E" w:rsidRPr="00377270" w:rsidTr="00B01C03"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BC6E3E" w:rsidRPr="00ED1D1A" w:rsidRDefault="00BC6E3E" w:rsidP="00635D54">
            <w:pPr>
              <w:rPr>
                <w:rFonts w:ascii="TPG Gill Sans" w:hAnsi="TPG Gill Sans"/>
                <w:sz w:val="12"/>
                <w:szCs w:val="12"/>
              </w:rPr>
            </w:pPr>
          </w:p>
        </w:tc>
      </w:tr>
      <w:tr w:rsidR="00BC6E3E" w:rsidRPr="00D45607" w:rsidTr="00ED1D1A">
        <w:trPr>
          <w:trHeight w:val="170"/>
        </w:trPr>
        <w:tc>
          <w:tcPr>
            <w:tcW w:w="2003" w:type="dxa"/>
            <w:shd w:val="clear" w:color="auto" w:fill="FF9900"/>
            <w:vAlign w:val="center"/>
          </w:tcPr>
          <w:p w:rsidR="00BC6E3E" w:rsidRPr="00ED1D1A" w:rsidRDefault="00772848" w:rsidP="001D4E60">
            <w:pPr>
              <w:spacing w:beforeLines="40" w:afterLines="40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>Kur galiu rasti papildomos informacijos</w:t>
            </w:r>
            <w:r w:rsidR="00BC6E3E" w:rsidRPr="00ED1D1A">
              <w:rPr>
                <w:rFonts w:cs="Arial"/>
                <w:b/>
                <w:color w:val="FFFFFF"/>
                <w:sz w:val="18"/>
                <w:szCs w:val="18"/>
              </w:rPr>
              <w:t>?</w:t>
            </w:r>
          </w:p>
        </w:tc>
        <w:tc>
          <w:tcPr>
            <w:tcW w:w="8487" w:type="dxa"/>
          </w:tcPr>
          <w:p w:rsidR="00BC6E3E" w:rsidRPr="001C795F" w:rsidRDefault="00BC6E3E" w:rsidP="00ED1D1A">
            <w:pPr>
              <w:numPr>
                <w:ilvl w:val="0"/>
                <w:numId w:val="9"/>
              </w:numPr>
              <w:tabs>
                <w:tab w:val="clear" w:pos="1440"/>
                <w:tab w:val="num" w:pos="317"/>
              </w:tabs>
              <w:spacing w:before="40" w:after="40"/>
              <w:ind w:left="317" w:hanging="283"/>
              <w:rPr>
                <w:rFonts w:cs="Arial"/>
                <w:sz w:val="18"/>
                <w:szCs w:val="18"/>
              </w:rPr>
            </w:pPr>
            <w:r w:rsidRPr="001C795F">
              <w:rPr>
                <w:rFonts w:cs="Arial"/>
                <w:sz w:val="18"/>
                <w:szCs w:val="18"/>
              </w:rPr>
              <w:t xml:space="preserve"> </w:t>
            </w:r>
            <w:r w:rsidR="00674A2E" w:rsidRPr="005C2D65">
              <w:rPr>
                <w:rFonts w:cs="Arial"/>
                <w:sz w:val="18"/>
                <w:szCs w:val="18"/>
                <w:highlight w:val="yellow"/>
              </w:rPr>
              <w:t>5</w:t>
            </w:r>
            <w:r w:rsidR="005C2D65" w:rsidRPr="005C2D65">
              <w:rPr>
                <w:rFonts w:cs="Arial"/>
                <w:sz w:val="18"/>
                <w:szCs w:val="18"/>
                <w:highlight w:val="yellow"/>
              </w:rPr>
              <w:t>8</w:t>
            </w:r>
            <w:r w:rsidRPr="005C2D65">
              <w:rPr>
                <w:rFonts w:cs="Arial"/>
                <w:sz w:val="18"/>
                <w:szCs w:val="18"/>
                <w:highlight w:val="yellow"/>
                <w:vertAlign w:val="superscript"/>
              </w:rPr>
              <w:t>t</w:t>
            </w:r>
            <w:r w:rsidR="00772848">
              <w:rPr>
                <w:rFonts w:cs="Arial"/>
                <w:sz w:val="18"/>
                <w:szCs w:val="18"/>
                <w:highlight w:val="yellow"/>
                <w:vertAlign w:val="superscript"/>
              </w:rPr>
              <w:t>ame</w:t>
            </w:r>
            <w:r w:rsidRPr="005C2D65">
              <w:rPr>
                <w:rFonts w:cs="Arial"/>
                <w:sz w:val="18"/>
                <w:szCs w:val="18"/>
                <w:highlight w:val="yellow"/>
              </w:rPr>
              <w:t xml:space="preserve"> / </w:t>
            </w:r>
            <w:r w:rsidR="005C2D65" w:rsidRPr="005C2D65">
              <w:rPr>
                <w:rFonts w:cs="Arial"/>
                <w:sz w:val="18"/>
                <w:szCs w:val="18"/>
                <w:highlight w:val="yellow"/>
              </w:rPr>
              <w:t>2017</w:t>
            </w:r>
            <w:r w:rsidRPr="001C795F">
              <w:rPr>
                <w:rFonts w:cs="Arial"/>
                <w:sz w:val="18"/>
                <w:szCs w:val="18"/>
              </w:rPr>
              <w:t xml:space="preserve"> </w:t>
            </w:r>
            <w:r w:rsidR="00772848">
              <w:rPr>
                <w:rFonts w:cs="Arial"/>
                <w:sz w:val="18"/>
                <w:szCs w:val="18"/>
              </w:rPr>
              <w:t xml:space="preserve">leidimo </w:t>
            </w:r>
            <w:r w:rsidRPr="001C795F">
              <w:rPr>
                <w:rFonts w:cs="Arial"/>
                <w:sz w:val="18"/>
                <w:szCs w:val="18"/>
              </w:rPr>
              <w:t>IATA Dangerous Goods Regulations.</w:t>
            </w:r>
          </w:p>
          <w:p w:rsidR="00BC6E3E" w:rsidRPr="00ED1D1A" w:rsidRDefault="00772848" w:rsidP="00ED1D1A">
            <w:pPr>
              <w:numPr>
                <w:ilvl w:val="0"/>
                <w:numId w:val="9"/>
              </w:numPr>
              <w:tabs>
                <w:tab w:val="clear" w:pos="1440"/>
                <w:tab w:val="num" w:pos="317"/>
              </w:tabs>
              <w:spacing w:before="40" w:after="40"/>
              <w:ind w:left="317" w:hanging="28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Tinklalapio  ExpressNet Global DG skyriuje</w:t>
            </w:r>
          </w:p>
          <w:p w:rsidR="00BC6E3E" w:rsidRPr="00ED1D1A" w:rsidRDefault="00772848" w:rsidP="00772848">
            <w:pPr>
              <w:numPr>
                <w:ilvl w:val="0"/>
                <w:numId w:val="9"/>
              </w:numPr>
              <w:tabs>
                <w:tab w:val="clear" w:pos="1440"/>
                <w:tab w:val="num" w:pos="317"/>
              </w:tabs>
              <w:spacing w:before="40" w:after="40"/>
              <w:ind w:left="317" w:hanging="28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Galima kreiptis į vietinį </w:t>
            </w:r>
            <w:r w:rsidR="00BC6E3E" w:rsidRPr="00ED1D1A">
              <w:rPr>
                <w:rFonts w:cs="Arial"/>
                <w:sz w:val="18"/>
                <w:szCs w:val="18"/>
              </w:rPr>
              <w:t xml:space="preserve"> DG </w:t>
            </w:r>
            <w:r>
              <w:rPr>
                <w:rFonts w:cs="Arial"/>
                <w:sz w:val="18"/>
                <w:szCs w:val="18"/>
              </w:rPr>
              <w:t xml:space="preserve">vadybininką ar IATA </w:t>
            </w:r>
            <w:r w:rsidR="00BC6E3E" w:rsidRPr="00ED1D1A">
              <w:rPr>
                <w:rFonts w:cs="Arial"/>
                <w:sz w:val="18"/>
                <w:szCs w:val="18"/>
              </w:rPr>
              <w:t xml:space="preserve"> 6 </w:t>
            </w:r>
            <w:r>
              <w:rPr>
                <w:rFonts w:cs="Arial"/>
                <w:sz w:val="18"/>
                <w:szCs w:val="18"/>
              </w:rPr>
              <w:t>Kategorijos specialistą</w:t>
            </w:r>
            <w:r w:rsidR="00BC6E3E" w:rsidRPr="00ED1D1A">
              <w:rPr>
                <w:rFonts w:cs="Arial"/>
                <w:sz w:val="18"/>
                <w:szCs w:val="18"/>
              </w:rPr>
              <w:t>.</w:t>
            </w:r>
          </w:p>
        </w:tc>
      </w:tr>
      <w:tr w:rsidR="00BC6E3E" w:rsidRPr="00377270" w:rsidTr="00B01C03"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BC6E3E" w:rsidRPr="00B01C03" w:rsidRDefault="00BC6E3E" w:rsidP="00635D54">
            <w:pPr>
              <w:rPr>
                <w:rFonts w:ascii="TPG Gill Sans" w:hAnsi="TPG Gill Sans"/>
                <w:sz w:val="4"/>
                <w:szCs w:val="4"/>
              </w:rPr>
            </w:pPr>
          </w:p>
        </w:tc>
      </w:tr>
    </w:tbl>
    <w:p w:rsidR="00BC6E3E" w:rsidRDefault="00BC6E3E" w:rsidP="00A01F75"/>
    <w:p w:rsidR="005C2D65" w:rsidRDefault="005C2D65" w:rsidP="00A01F75"/>
    <w:sectPr w:rsidR="005C2D65" w:rsidSect="00901903">
      <w:pgSz w:w="11907" w:h="16840" w:code="9"/>
      <w:pgMar w:top="539" w:right="737" w:bottom="340" w:left="73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FBC" w:rsidRDefault="00903FBC">
      <w:r>
        <w:separator/>
      </w:r>
    </w:p>
  </w:endnote>
  <w:endnote w:type="continuationSeparator" w:id="0">
    <w:p w:rsidR="00903FBC" w:rsidRDefault="00903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LGEM E+ Akzidenz Grotesk BQ">
    <w:altName w:val="Akzidenz Grotesk B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PG Gill Sans">
    <w:panose1 w:val="020B0502020104020203"/>
    <w:charset w:val="00"/>
    <w:family w:val="swiss"/>
    <w:pitch w:val="variable"/>
    <w:sig w:usb0="8000002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AE6" w:rsidRPr="00220790" w:rsidRDefault="00971AE6" w:rsidP="00F94D7C">
    <w:pPr>
      <w:pStyle w:val="Footer"/>
      <w:tabs>
        <w:tab w:val="clear" w:pos="4320"/>
        <w:tab w:val="clear" w:pos="8640"/>
        <w:tab w:val="right" w:pos="10490"/>
      </w:tabs>
      <w:rPr>
        <w:rFonts w:ascii="TPG Gill Sans" w:hAnsi="TPG Gill Sans"/>
        <w:sz w:val="10"/>
        <w:szCs w:val="10"/>
      </w:rPr>
    </w:pPr>
    <w:r w:rsidRPr="00220790">
      <w:rPr>
        <w:rFonts w:ascii="TPG Gill Sans" w:hAnsi="TPG Gill Sans"/>
        <w:sz w:val="10"/>
        <w:szCs w:val="10"/>
      </w:rPr>
      <w:t>Created by: TNT Express Operations</w:t>
    </w:r>
    <w:r w:rsidRPr="00220790">
      <w:rPr>
        <w:rFonts w:ascii="TPG Gill Sans" w:hAnsi="TPG Gill Sans"/>
        <w:b/>
        <w:sz w:val="10"/>
        <w:szCs w:val="10"/>
      </w:rPr>
      <w:t xml:space="preserve"> </w:t>
    </w:r>
    <w:r w:rsidRPr="00220790">
      <w:rPr>
        <w:rFonts w:ascii="TPG Gill Sans" w:hAnsi="TPG Gill Sans"/>
        <w:sz w:val="10"/>
        <w:szCs w:val="10"/>
      </w:rPr>
      <w:t>Excellence - Dangerous Goods Department</w:t>
    </w:r>
    <w:r w:rsidRPr="00220790">
      <w:rPr>
        <w:rFonts w:ascii="TPG Gill Sans" w:hAnsi="TPG Gill Sans"/>
        <w:sz w:val="10"/>
        <w:szCs w:val="10"/>
      </w:rPr>
      <w:br/>
      <w:t xml:space="preserve">Version: </w:t>
    </w:r>
    <w:r>
      <w:rPr>
        <w:rFonts w:ascii="TPG Gill Sans" w:hAnsi="TPG Gill Sans"/>
        <w:sz w:val="10"/>
        <w:szCs w:val="10"/>
        <w:highlight w:val="yellow"/>
      </w:rPr>
      <w:t>1</w:t>
    </w:r>
    <w:r w:rsidR="005C2D65">
      <w:rPr>
        <w:rFonts w:ascii="TPG Gill Sans" w:hAnsi="TPG Gill Sans"/>
        <w:sz w:val="10"/>
        <w:szCs w:val="10"/>
        <w:highlight w:val="yellow"/>
      </w:rPr>
      <w:t>0</w:t>
    </w:r>
    <w:r w:rsidRPr="00220790">
      <w:rPr>
        <w:rFonts w:ascii="TPG Gill Sans" w:hAnsi="TPG Gill Sans"/>
        <w:sz w:val="10"/>
        <w:szCs w:val="10"/>
        <w:highlight w:val="yellow"/>
      </w:rPr>
      <w:t xml:space="preserve"> </w:t>
    </w:r>
    <w:r w:rsidR="005C2D65">
      <w:rPr>
        <w:rFonts w:ascii="TPG Gill Sans" w:hAnsi="TPG Gill Sans"/>
        <w:sz w:val="10"/>
        <w:szCs w:val="10"/>
        <w:highlight w:val="yellow"/>
      </w:rPr>
      <w:t xml:space="preserve">November </w:t>
    </w:r>
    <w:r w:rsidRPr="00220790">
      <w:rPr>
        <w:rFonts w:ascii="TPG Gill Sans" w:hAnsi="TPG Gill Sans"/>
        <w:sz w:val="10"/>
        <w:szCs w:val="10"/>
        <w:highlight w:val="yellow"/>
      </w:rPr>
      <w:t>201</w:t>
    </w:r>
    <w:r>
      <w:rPr>
        <w:rFonts w:ascii="TPG Gill Sans" w:hAnsi="TPG Gill Sans"/>
        <w:sz w:val="10"/>
        <w:szCs w:val="10"/>
        <w:highlight w:val="yellow"/>
      </w:rPr>
      <w:t>6</w:t>
    </w:r>
    <w:r w:rsidRPr="00220790">
      <w:rPr>
        <w:rFonts w:ascii="TPG Gill Sans" w:hAnsi="TPG Gill Sans"/>
        <w:sz w:val="10"/>
        <w:szCs w:val="10"/>
        <w:highlight w:val="yellow"/>
      </w:rPr>
      <w:t xml:space="preserve"> (based on 5</w:t>
    </w:r>
    <w:r w:rsidR="005C2D65">
      <w:rPr>
        <w:rFonts w:ascii="TPG Gill Sans" w:hAnsi="TPG Gill Sans"/>
        <w:sz w:val="10"/>
        <w:szCs w:val="10"/>
        <w:highlight w:val="yellow"/>
      </w:rPr>
      <w:t>8</w:t>
    </w:r>
    <w:r w:rsidRPr="00220790">
      <w:rPr>
        <w:rFonts w:ascii="TPG Gill Sans" w:hAnsi="TPG Gill Sans"/>
        <w:sz w:val="10"/>
        <w:szCs w:val="10"/>
        <w:highlight w:val="yellow"/>
        <w:vertAlign w:val="superscript"/>
      </w:rPr>
      <w:t>th</w:t>
    </w:r>
    <w:r w:rsidRPr="00220790">
      <w:rPr>
        <w:rFonts w:ascii="TPG Gill Sans" w:hAnsi="TPG Gill Sans"/>
        <w:sz w:val="10"/>
        <w:szCs w:val="10"/>
        <w:highlight w:val="yellow"/>
      </w:rPr>
      <w:t>/201</w:t>
    </w:r>
    <w:r w:rsidR="001A525C">
      <w:rPr>
        <w:rFonts w:ascii="TPG Gill Sans" w:hAnsi="TPG Gill Sans"/>
        <w:sz w:val="10"/>
        <w:szCs w:val="10"/>
        <w:highlight w:val="yellow"/>
      </w:rPr>
      <w:t>7</w:t>
    </w:r>
    <w:r w:rsidRPr="00220790">
      <w:rPr>
        <w:rFonts w:ascii="TPG Gill Sans" w:hAnsi="TPG Gill Sans"/>
        <w:sz w:val="10"/>
        <w:szCs w:val="10"/>
      </w:rPr>
      <w:t xml:space="preserve"> IATA Dangerous Goods Regulations)</w:t>
    </w:r>
    <w:r w:rsidRPr="00220790">
      <w:rPr>
        <w:rFonts w:ascii="TPG Gill Sans" w:hAnsi="TPG Gill Sans"/>
        <w:sz w:val="10"/>
        <w:szCs w:val="10"/>
      </w:rPr>
      <w:tab/>
      <w:t xml:space="preserve">Page </w:t>
    </w:r>
    <w:r w:rsidR="0093485A" w:rsidRPr="00220790">
      <w:rPr>
        <w:rStyle w:val="PageNumber"/>
        <w:rFonts w:ascii="TPG Gill Sans" w:hAnsi="TPG Gill Sans"/>
        <w:sz w:val="10"/>
        <w:szCs w:val="10"/>
      </w:rPr>
      <w:fldChar w:fldCharType="begin"/>
    </w:r>
    <w:r w:rsidRPr="00220790">
      <w:rPr>
        <w:rStyle w:val="PageNumber"/>
        <w:rFonts w:ascii="TPG Gill Sans" w:hAnsi="TPG Gill Sans"/>
        <w:sz w:val="10"/>
        <w:szCs w:val="10"/>
      </w:rPr>
      <w:instrText xml:space="preserve"> PAGE </w:instrText>
    </w:r>
    <w:r w:rsidR="0093485A" w:rsidRPr="00220790">
      <w:rPr>
        <w:rStyle w:val="PageNumber"/>
        <w:rFonts w:ascii="TPG Gill Sans" w:hAnsi="TPG Gill Sans"/>
        <w:sz w:val="10"/>
        <w:szCs w:val="10"/>
      </w:rPr>
      <w:fldChar w:fldCharType="separate"/>
    </w:r>
    <w:r w:rsidR="001D4E60">
      <w:rPr>
        <w:rStyle w:val="PageNumber"/>
        <w:rFonts w:ascii="TPG Gill Sans" w:hAnsi="TPG Gill Sans"/>
        <w:noProof/>
        <w:sz w:val="10"/>
        <w:szCs w:val="10"/>
      </w:rPr>
      <w:t>5</w:t>
    </w:r>
    <w:r w:rsidR="0093485A" w:rsidRPr="00220790">
      <w:rPr>
        <w:rStyle w:val="PageNumber"/>
        <w:rFonts w:ascii="TPG Gill Sans" w:hAnsi="TPG Gill Sans"/>
        <w:sz w:val="10"/>
        <w:szCs w:val="10"/>
      </w:rPr>
      <w:fldChar w:fldCharType="end"/>
    </w:r>
    <w:r w:rsidRPr="00220790">
      <w:rPr>
        <w:rStyle w:val="PageNumber"/>
        <w:rFonts w:ascii="TPG Gill Sans" w:hAnsi="TPG Gill Sans"/>
        <w:sz w:val="10"/>
        <w:szCs w:val="10"/>
      </w:rPr>
      <w:t xml:space="preserve"> of </w:t>
    </w:r>
    <w:r w:rsidR="00A61CB3">
      <w:rPr>
        <w:rStyle w:val="PageNumber"/>
        <w:rFonts w:ascii="TPG Gill Sans" w:hAnsi="TPG Gill Sans"/>
        <w:sz w:val="10"/>
        <w:szCs w:val="10"/>
      </w:rPr>
      <w:t>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AE6" w:rsidRDefault="0093485A" w:rsidP="00467457">
    <w:pPr>
      <w:pStyle w:val="Footer"/>
      <w:tabs>
        <w:tab w:val="clear" w:pos="4320"/>
        <w:tab w:val="clear" w:pos="8640"/>
        <w:tab w:val="right" w:pos="10433"/>
      </w:tabs>
      <w:rPr>
        <w:rFonts w:ascii="TPG Gill Sans" w:hAnsi="TPG Gill Sans"/>
        <w:sz w:val="16"/>
        <w:szCs w:val="16"/>
      </w:rPr>
    </w:pPr>
    <w:r w:rsidRPr="0093485A">
      <w:rPr>
        <w:noProof/>
        <w:lang w:eastAsia="en-GB"/>
      </w:rPr>
      <w:pict>
        <v:group id="_x0000_s2062" style="position:absolute;margin-left:.05pt;margin-top:1pt;width:522.55pt;height:3.55pt;z-index:251658240" coordorigin="1012,1425" coordsize="10061,72">
          <v:rect id="_x0000_s2063" style="position:absolute;left:1023;top:1440;width:10050;height:57" fillcolor="black" strokeweight=".25pt"/>
          <v:rect id="_x0000_s2064" style="position:absolute;left:1012;top:1425;width:10050;height:57" fillcolor="#f60" strokecolor="#f60" strokeweight=".25pt"/>
        </v:group>
      </w:pict>
    </w:r>
  </w:p>
  <w:p w:rsidR="00971AE6" w:rsidRPr="007E3B88" w:rsidRDefault="00971AE6" w:rsidP="00467457">
    <w:pPr>
      <w:pStyle w:val="Footer"/>
      <w:tabs>
        <w:tab w:val="clear" w:pos="4320"/>
        <w:tab w:val="clear" w:pos="8640"/>
        <w:tab w:val="right" w:pos="10433"/>
      </w:tabs>
      <w:rPr>
        <w:rFonts w:ascii="TPG Gill Sans" w:hAnsi="TPG Gill Sans"/>
        <w:sz w:val="16"/>
        <w:szCs w:val="16"/>
      </w:rPr>
    </w:pPr>
    <w:r>
      <w:rPr>
        <w:rFonts w:ascii="TPG Gill Sans" w:hAnsi="TPG Gill Sans"/>
        <w:sz w:val="16"/>
        <w:szCs w:val="16"/>
      </w:rPr>
      <w:t>Created</w:t>
    </w:r>
    <w:r w:rsidRPr="001A34DD">
      <w:rPr>
        <w:rFonts w:ascii="TPG Gill Sans" w:hAnsi="TPG Gill Sans"/>
        <w:sz w:val="16"/>
        <w:szCs w:val="16"/>
      </w:rPr>
      <w:t xml:space="preserve"> by</w:t>
    </w:r>
    <w:r>
      <w:rPr>
        <w:rFonts w:ascii="TPG Gill Sans" w:hAnsi="TPG Gill Sans"/>
        <w:sz w:val="16"/>
        <w:szCs w:val="16"/>
      </w:rPr>
      <w:t xml:space="preserve">: </w:t>
    </w:r>
    <w:r w:rsidRPr="001A34DD">
      <w:rPr>
        <w:rFonts w:ascii="TPG Gill Sans" w:hAnsi="TPG Gill Sans"/>
        <w:sz w:val="16"/>
        <w:szCs w:val="16"/>
      </w:rPr>
      <w:t xml:space="preserve">TNT Express Operations </w:t>
    </w:r>
    <w:r>
      <w:rPr>
        <w:rFonts w:ascii="TPG Gill Sans" w:hAnsi="TPG Gill Sans"/>
        <w:sz w:val="16"/>
        <w:szCs w:val="16"/>
      </w:rPr>
      <w:t>Excellence - Dangerous Goods Department</w:t>
    </w:r>
    <w:r w:rsidRPr="001A34DD">
      <w:rPr>
        <w:rFonts w:ascii="TPG Gill Sans" w:hAnsi="TPG Gill Sans"/>
        <w:sz w:val="16"/>
        <w:szCs w:val="16"/>
      </w:rPr>
      <w:br/>
    </w:r>
    <w:r>
      <w:rPr>
        <w:rFonts w:ascii="TPG Gill Sans" w:hAnsi="TPG Gill Sans"/>
        <w:sz w:val="16"/>
        <w:szCs w:val="16"/>
      </w:rPr>
      <w:t>Version: October 2009 (including 2010 IATA DGR requirements)</w:t>
    </w:r>
    <w:r w:rsidRPr="001A34DD">
      <w:rPr>
        <w:rFonts w:ascii="TPG Gill Sans" w:hAnsi="TPG Gill Sans"/>
        <w:sz w:val="16"/>
        <w:szCs w:val="16"/>
      </w:rPr>
      <w:tab/>
      <w:t xml:space="preserve">Page </w:t>
    </w:r>
    <w:r w:rsidR="0093485A" w:rsidRPr="001A34DD">
      <w:rPr>
        <w:rStyle w:val="PageNumber"/>
        <w:rFonts w:ascii="TPG Gill Sans" w:hAnsi="TPG Gill Sans"/>
        <w:sz w:val="16"/>
        <w:szCs w:val="16"/>
      </w:rPr>
      <w:fldChar w:fldCharType="begin"/>
    </w:r>
    <w:r w:rsidRPr="001A34DD">
      <w:rPr>
        <w:rStyle w:val="PageNumber"/>
        <w:rFonts w:ascii="TPG Gill Sans" w:hAnsi="TPG Gill Sans"/>
        <w:sz w:val="16"/>
        <w:szCs w:val="16"/>
      </w:rPr>
      <w:instrText xml:space="preserve"> PAGE </w:instrText>
    </w:r>
    <w:r w:rsidR="0093485A" w:rsidRPr="001A34DD">
      <w:rPr>
        <w:rStyle w:val="PageNumber"/>
        <w:rFonts w:ascii="TPG Gill Sans" w:hAnsi="TPG Gill Sans"/>
        <w:sz w:val="16"/>
        <w:szCs w:val="16"/>
      </w:rPr>
      <w:fldChar w:fldCharType="separate"/>
    </w:r>
    <w:r>
      <w:rPr>
        <w:rStyle w:val="PageNumber"/>
        <w:rFonts w:ascii="TPG Gill Sans" w:hAnsi="TPG Gill Sans"/>
        <w:noProof/>
        <w:sz w:val="16"/>
        <w:szCs w:val="16"/>
      </w:rPr>
      <w:t>1</w:t>
    </w:r>
    <w:r w:rsidR="0093485A" w:rsidRPr="001A34DD">
      <w:rPr>
        <w:rStyle w:val="PageNumber"/>
        <w:rFonts w:ascii="TPG Gill Sans" w:hAnsi="TPG Gill Sans"/>
        <w:sz w:val="16"/>
        <w:szCs w:val="16"/>
      </w:rPr>
      <w:fldChar w:fldCharType="end"/>
    </w:r>
    <w:r w:rsidRPr="001A34DD">
      <w:rPr>
        <w:rStyle w:val="PageNumber"/>
        <w:rFonts w:ascii="TPG Gill Sans" w:hAnsi="TPG Gill Sans"/>
        <w:sz w:val="16"/>
        <w:szCs w:val="16"/>
      </w:rPr>
      <w:t xml:space="preserve"> of </w:t>
    </w:r>
    <w:r w:rsidR="0093485A" w:rsidRPr="001A34DD">
      <w:rPr>
        <w:rStyle w:val="PageNumber"/>
        <w:rFonts w:ascii="TPG Gill Sans" w:hAnsi="TPG Gill Sans"/>
        <w:sz w:val="16"/>
        <w:szCs w:val="16"/>
      </w:rPr>
      <w:fldChar w:fldCharType="begin"/>
    </w:r>
    <w:r w:rsidRPr="001A34DD">
      <w:rPr>
        <w:rStyle w:val="PageNumber"/>
        <w:rFonts w:ascii="TPG Gill Sans" w:hAnsi="TPG Gill Sans"/>
        <w:sz w:val="16"/>
        <w:szCs w:val="16"/>
      </w:rPr>
      <w:instrText xml:space="preserve"> NUMPAGES </w:instrText>
    </w:r>
    <w:r w:rsidR="0093485A" w:rsidRPr="001A34DD">
      <w:rPr>
        <w:rStyle w:val="PageNumber"/>
        <w:rFonts w:ascii="TPG Gill Sans" w:hAnsi="TPG Gill Sans"/>
        <w:sz w:val="16"/>
        <w:szCs w:val="16"/>
      </w:rPr>
      <w:fldChar w:fldCharType="separate"/>
    </w:r>
    <w:r w:rsidR="00B7403E">
      <w:rPr>
        <w:rStyle w:val="PageNumber"/>
        <w:rFonts w:ascii="TPG Gill Sans" w:hAnsi="TPG Gill Sans"/>
        <w:noProof/>
        <w:sz w:val="16"/>
        <w:szCs w:val="16"/>
      </w:rPr>
      <w:t>5</w:t>
    </w:r>
    <w:r w:rsidR="0093485A" w:rsidRPr="001A34DD">
      <w:rPr>
        <w:rStyle w:val="PageNumber"/>
        <w:rFonts w:ascii="TPG Gill Sans" w:hAnsi="TPG Gill San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FBC" w:rsidRDefault="00903FBC">
      <w:r>
        <w:separator/>
      </w:r>
    </w:p>
  </w:footnote>
  <w:footnote w:type="continuationSeparator" w:id="0">
    <w:p w:rsidR="00903FBC" w:rsidRDefault="00903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AE6" w:rsidRPr="009A6F38" w:rsidRDefault="00464747" w:rsidP="00AA189D">
    <w:pPr>
      <w:pStyle w:val="Header"/>
      <w:spacing w:after="140"/>
      <w:ind w:left="1560" w:right="1786"/>
      <w:rPr>
        <w:rFonts w:ascii="TPG Gill Sans" w:hAnsi="TPG Gill Sans"/>
        <w:b/>
        <w:sz w:val="10"/>
        <w:szCs w:val="10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7446010</wp:posOffset>
          </wp:positionH>
          <wp:positionV relativeFrom="paragraph">
            <wp:posOffset>-219710</wp:posOffset>
          </wp:positionV>
          <wp:extent cx="720725" cy="525780"/>
          <wp:effectExtent l="19050" t="0" r="3175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485A" w:rsidRPr="0093485A">
      <w:rPr>
        <w:noProof/>
        <w:lang w:eastAsia="en-GB"/>
      </w:rPr>
      <w:pict>
        <v:group id="_x0000_s2050" style="position:absolute;left:0;text-align:left;margin-left:648.35pt;margin-top:-14.3pt;width:34.95pt;height:34.9pt;rotation:-90;z-index:251661312;mso-position-horizontal-relative:text;mso-position-vertical-relative:text" coordorigin="2249,980" coordsize="1360,135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2541;top:1251;width:792;height:794;rotation:-90" fillcolor="black">
            <v:shadow color="#868686"/>
            <v:textpath style="font-family:&quot;Wingdings&quot;;v-text-kern:t" trim="t" fitpath="t" string="Q"/>
          </v:shape>
          <v:roundrect id="_x0000_s2052" style="position:absolute;left:2249;top:980;width:1360;height:1359;v-text-anchor:middle" arcsize="2294f" filled="f" strokeweight="1pt">
            <v:shadow color="#868686"/>
          </v:roundrect>
        </v:group>
      </w:pict>
    </w:r>
    <w:r w:rsidR="0093485A" w:rsidRPr="0093485A">
      <w:rPr>
        <w:noProof/>
        <w:lang w:eastAsia="en-GB"/>
      </w:rPr>
      <w:pict>
        <v:group id="_x0000_s2054" style="position:absolute;left:0;text-align:left;margin-left:39.25pt;margin-top:27.4pt;width:778.6pt;height:2.8pt;z-index:251654144;mso-position-horizontal-relative:text;mso-position-vertical-relative:text" coordorigin="1012,1425" coordsize="10061,72">
          <v:rect id="_x0000_s2055" style="position:absolute;left:1023;top:1440;width:10050;height:57" fillcolor="black" strokeweight=".25pt"/>
          <v:rect id="_x0000_s2056" style="position:absolute;left:1012;top:1425;width:10050;height:57" fillcolor="#f60" strokecolor="#f60" strokeweight=".25pt"/>
        </v:group>
      </w:pict>
    </w:r>
    <w:r w:rsidR="0093485A" w:rsidRPr="0093485A">
      <w:rPr>
        <w:noProof/>
        <w:lang w:eastAsia="en-GB"/>
      </w:rPr>
      <w:pict>
        <v:rect id="_x0000_s2049" style="position:absolute;left:0;text-align:left;margin-left:584.25pt;margin-top:-14.35pt;width:56.5pt;height:66.05pt;z-index:251655168;mso-position-horizontal-relative:text;mso-position-vertical-relative:text" stroked="f"/>
      </w:pict>
    </w:r>
    <w:r w:rsidR="00971AE6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-22225</wp:posOffset>
          </wp:positionV>
          <wp:extent cx="1028700" cy="400050"/>
          <wp:effectExtent l="19050" t="0" r="0" b="0"/>
          <wp:wrapNone/>
          <wp:docPr id="9" name="Picture 9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A189D">
      <w:rPr>
        <w:rFonts w:ascii="TPG Gill Sans" w:hAnsi="TPG Gill Sans"/>
        <w:b/>
        <w:sz w:val="26"/>
        <w:szCs w:val="26"/>
      </w:rPr>
      <w:t xml:space="preserve">             </w:t>
    </w:r>
    <w:r w:rsidR="00A603A6">
      <w:rPr>
        <w:rFonts w:ascii="TPG Gill Sans" w:hAnsi="TPG Gill Sans"/>
        <w:b/>
        <w:sz w:val="26"/>
        <w:szCs w:val="26"/>
      </w:rPr>
      <w:t xml:space="preserve">        </w:t>
    </w:r>
    <w:r w:rsidR="00AA189D">
      <w:rPr>
        <w:rFonts w:ascii="TPG Gill Sans" w:hAnsi="TPG Gill Sans"/>
        <w:b/>
        <w:sz w:val="26"/>
        <w:szCs w:val="26"/>
      </w:rPr>
      <w:t>Li</w:t>
    </w:r>
    <w:r w:rsidR="00AA189D">
      <w:rPr>
        <w:rFonts w:cs="Arial"/>
        <w:b/>
        <w:sz w:val="26"/>
        <w:szCs w:val="26"/>
      </w:rPr>
      <w:t>čio akumuliatorių vežimas Oro transport</w:t>
    </w:r>
    <w:r w:rsidR="00A603A6">
      <w:rPr>
        <w:rFonts w:cs="Arial"/>
        <w:b/>
        <w:sz w:val="26"/>
        <w:szCs w:val="26"/>
      </w:rPr>
      <w:t>u</w:t>
    </w:r>
    <w:r w:rsidR="00AA189D">
      <w:rPr>
        <w:rFonts w:cs="Arial"/>
        <w:b/>
        <w:sz w:val="26"/>
        <w:szCs w:val="26"/>
      </w:rPr>
      <w:t xml:space="preserve"> pagal </w:t>
    </w:r>
    <w:r w:rsidR="00971AE6" w:rsidRPr="00411561">
      <w:rPr>
        <w:rFonts w:ascii="TPG Gill Sans" w:hAnsi="TPG Gill Sans"/>
        <w:b/>
        <w:sz w:val="26"/>
        <w:szCs w:val="26"/>
      </w:rPr>
      <w:t xml:space="preserve"> </w:t>
    </w:r>
    <w:r w:rsidR="00971AE6" w:rsidRPr="00411561">
      <w:rPr>
        <w:rFonts w:ascii="TPG Gill Sans" w:hAnsi="TPG Gill Sans"/>
        <w:b/>
        <w:color w:val="FFFFFF"/>
        <w:sz w:val="26"/>
        <w:szCs w:val="26"/>
        <w:highlight w:val="black"/>
      </w:rPr>
      <w:t xml:space="preserve"> II</w:t>
    </w:r>
    <w:r w:rsidR="00AA189D">
      <w:rPr>
        <w:rFonts w:ascii="TPG Gill Sans" w:hAnsi="TPG Gill Sans"/>
        <w:b/>
        <w:color w:val="FFFFFF"/>
        <w:sz w:val="26"/>
        <w:szCs w:val="26"/>
        <w:highlight w:val="black"/>
      </w:rPr>
      <w:t xml:space="preserve"> Skyri</w:t>
    </w:r>
    <w:r w:rsidR="00AA189D">
      <w:rPr>
        <w:rFonts w:cs="Arial"/>
        <w:b/>
        <w:color w:val="FFFFFF"/>
        <w:sz w:val="26"/>
        <w:szCs w:val="26"/>
        <w:highlight w:val="black"/>
      </w:rPr>
      <w:t>ų</w:t>
    </w:r>
    <w:r w:rsidR="00971AE6" w:rsidRPr="00411561">
      <w:rPr>
        <w:rFonts w:ascii="TPG Gill Sans" w:hAnsi="TPG Gill Sans"/>
        <w:b/>
        <w:sz w:val="26"/>
        <w:szCs w:val="26"/>
        <w:highlight w:val="black"/>
      </w:rPr>
      <w:t xml:space="preserve"> </w:t>
    </w:r>
    <w:r w:rsidR="00AA189D">
      <w:rPr>
        <w:rFonts w:ascii="TPG Gill Sans" w:hAnsi="TPG Gill Sans"/>
        <w:b/>
        <w:sz w:val="26"/>
        <w:szCs w:val="26"/>
      </w:rPr>
      <w:t xml:space="preserve"> </w:t>
    </w:r>
    <w:r w:rsidR="00971AE6" w:rsidRPr="00BE58E2">
      <w:rPr>
        <w:rFonts w:ascii="TPG Gill Sans" w:hAnsi="TPG Gill Sans"/>
        <w:b/>
        <w:sz w:val="28"/>
        <w:szCs w:val="28"/>
      </w:rP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AE6" w:rsidRPr="00467457" w:rsidRDefault="0093485A" w:rsidP="00467457">
    <w:pPr>
      <w:pStyle w:val="Header"/>
      <w:spacing w:after="300"/>
      <w:jc w:val="right"/>
      <w:rPr>
        <w:rFonts w:ascii="TPG Gill Sans" w:hAnsi="TPG Gill Sans"/>
        <w:b/>
        <w:bCs/>
        <w:sz w:val="32"/>
        <w:szCs w:val="32"/>
      </w:rPr>
    </w:pPr>
    <w:r w:rsidRPr="0093485A">
      <w:rPr>
        <w:noProof/>
        <w:lang w:eastAsia="en-GB"/>
      </w:rPr>
      <w:pict>
        <v:group id="_x0000_s2058" style="position:absolute;left:0;text-align:left;margin-left:-.45pt;margin-top:21.25pt;width:522.55pt;height:3.55pt;z-index:251657216" coordorigin="1012,1425" coordsize="10061,72">
          <v:rect id="_x0000_s2059" style="position:absolute;left:1023;top:1440;width:10050;height:57" fillcolor="black" strokeweight=".25pt"/>
          <v:rect id="_x0000_s2060" style="position:absolute;left:1012;top:1425;width:10050;height:57" fillcolor="#f60" strokecolor="#f60" strokeweight=".25pt"/>
        </v:group>
      </w:pict>
    </w:r>
    <w:r w:rsidR="00971AE6">
      <w:rPr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-22225</wp:posOffset>
          </wp:positionV>
          <wp:extent cx="640080" cy="238125"/>
          <wp:effectExtent l="19050" t="0" r="762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71AE6" w:rsidRPr="00467457">
      <w:rPr>
        <w:rFonts w:ascii="TPG Gill Sans" w:hAnsi="TPG Gill Sans"/>
        <w:b/>
        <w:bCs/>
        <w:noProof/>
        <w:sz w:val="32"/>
        <w:szCs w:val="32"/>
        <w:lang w:val="en-US"/>
      </w:rPr>
      <w:t>Transport of Excepted Lithium Batteries by TNT Express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1D41"/>
    <w:multiLevelType w:val="hybridMultilevel"/>
    <w:tmpl w:val="3E4C7D82"/>
    <w:lvl w:ilvl="0" w:tplc="71205518">
      <w:start w:val="1"/>
      <w:numFmt w:val="lowerLetter"/>
      <w:lvlText w:val="(%1)"/>
      <w:lvlJc w:val="left"/>
      <w:pPr>
        <w:tabs>
          <w:tab w:val="num" w:pos="484"/>
        </w:tabs>
        <w:ind w:left="484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204"/>
        </w:tabs>
        <w:ind w:left="1204" w:hanging="360"/>
      </w:pPr>
      <w:rPr>
        <w:rFonts w:ascii="Symbol" w:hAnsi="Symbol" w:hint="default"/>
      </w:rPr>
    </w:lvl>
    <w:lvl w:ilvl="2" w:tplc="795C1EBE">
      <w:start w:val="1"/>
      <w:numFmt w:val="decimal"/>
      <w:lvlText w:val="%3."/>
      <w:lvlJc w:val="left"/>
      <w:pPr>
        <w:tabs>
          <w:tab w:val="num" w:pos="2104"/>
        </w:tabs>
        <w:ind w:left="2104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44"/>
        </w:tabs>
        <w:ind w:left="264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64"/>
        </w:tabs>
        <w:ind w:left="336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04"/>
        </w:tabs>
        <w:ind w:left="480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24"/>
        </w:tabs>
        <w:ind w:left="552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44"/>
        </w:tabs>
        <w:ind w:left="6244" w:hanging="180"/>
      </w:pPr>
      <w:rPr>
        <w:rFonts w:cs="Times New Roman"/>
      </w:rPr>
    </w:lvl>
  </w:abstractNum>
  <w:abstractNum w:abstractNumId="1">
    <w:nsid w:val="15E94D84"/>
    <w:multiLevelType w:val="hybridMultilevel"/>
    <w:tmpl w:val="278A5E52"/>
    <w:lvl w:ilvl="0" w:tplc="0407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17FC3"/>
    <w:multiLevelType w:val="multilevel"/>
    <w:tmpl w:val="CADCE5B4"/>
    <w:lvl w:ilvl="0">
      <w:start w:val="1"/>
      <w:numFmt w:val="decimal"/>
      <w:pStyle w:val="titl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itle2"/>
      <w:lvlText w:val="%1.%2"/>
      <w:lvlJc w:val="left"/>
      <w:pPr>
        <w:tabs>
          <w:tab w:val="num" w:pos="1080"/>
        </w:tabs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itle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18DA2BC2"/>
    <w:multiLevelType w:val="hybridMultilevel"/>
    <w:tmpl w:val="C55AB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1A26BC"/>
    <w:multiLevelType w:val="multilevel"/>
    <w:tmpl w:val="983E19EE"/>
    <w:lvl w:ilvl="0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5D16CE"/>
    <w:multiLevelType w:val="hybridMultilevel"/>
    <w:tmpl w:val="37EE06EC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1" w:tplc="D4BE20B8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5C26E0"/>
    <w:multiLevelType w:val="hybridMultilevel"/>
    <w:tmpl w:val="ACB89EC0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A44F1F"/>
    <w:multiLevelType w:val="hybridMultilevel"/>
    <w:tmpl w:val="0E2C137E"/>
    <w:lvl w:ilvl="0" w:tplc="0407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E7E13"/>
    <w:multiLevelType w:val="hybridMultilevel"/>
    <w:tmpl w:val="FF90CB84"/>
    <w:lvl w:ilvl="0" w:tplc="381AA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15C22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4A9C9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E4264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76CE2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78E66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187EE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A126A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31920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9">
    <w:nsid w:val="399B36B6"/>
    <w:multiLevelType w:val="hybridMultilevel"/>
    <w:tmpl w:val="3BDE389A"/>
    <w:lvl w:ilvl="0" w:tplc="16842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651686"/>
    <w:multiLevelType w:val="hybridMultilevel"/>
    <w:tmpl w:val="A7C24E08"/>
    <w:lvl w:ilvl="0" w:tplc="948400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51621C2"/>
    <w:multiLevelType w:val="multilevel"/>
    <w:tmpl w:val="A4ACF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4C4E056B"/>
    <w:multiLevelType w:val="hybridMultilevel"/>
    <w:tmpl w:val="159C7ED4"/>
    <w:lvl w:ilvl="0" w:tplc="0809000F">
      <w:start w:val="1"/>
      <w:numFmt w:val="decimal"/>
      <w:lvlText w:val="%1."/>
      <w:lvlJc w:val="left"/>
      <w:pPr>
        <w:tabs>
          <w:tab w:val="num" w:pos="844"/>
        </w:tabs>
        <w:ind w:left="84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64"/>
        </w:tabs>
        <w:ind w:left="15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84"/>
        </w:tabs>
        <w:ind w:left="22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724"/>
        </w:tabs>
        <w:ind w:left="37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444"/>
        </w:tabs>
        <w:ind w:left="44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84"/>
        </w:tabs>
        <w:ind w:left="58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604"/>
        </w:tabs>
        <w:ind w:left="6604" w:hanging="180"/>
      </w:pPr>
      <w:rPr>
        <w:rFonts w:cs="Times New Roman"/>
      </w:rPr>
    </w:lvl>
  </w:abstractNum>
  <w:abstractNum w:abstractNumId="13">
    <w:nsid w:val="532460F1"/>
    <w:multiLevelType w:val="hybridMultilevel"/>
    <w:tmpl w:val="BF3CDFE4"/>
    <w:lvl w:ilvl="0" w:tplc="1ABA9A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B0736"/>
    <w:multiLevelType w:val="hybridMultilevel"/>
    <w:tmpl w:val="C8609D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93383"/>
    <w:multiLevelType w:val="hybridMultilevel"/>
    <w:tmpl w:val="E7DEBFFA"/>
    <w:lvl w:ilvl="0" w:tplc="0407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A316B9"/>
    <w:multiLevelType w:val="hybridMultilevel"/>
    <w:tmpl w:val="F3A24028"/>
    <w:lvl w:ilvl="0" w:tplc="98E630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-840"/>
        </w:tabs>
        <w:ind w:left="-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20"/>
        </w:tabs>
        <w:ind w:left="-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</w:abstractNum>
  <w:abstractNum w:abstractNumId="17">
    <w:nsid w:val="7CDF3BA8"/>
    <w:multiLevelType w:val="hybridMultilevel"/>
    <w:tmpl w:val="983E19EE"/>
    <w:lvl w:ilvl="0" w:tplc="C9984076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891CF3"/>
    <w:multiLevelType w:val="hybridMultilevel"/>
    <w:tmpl w:val="AA2CF766"/>
    <w:lvl w:ilvl="0" w:tplc="135ADAEE">
      <w:start w:val="1"/>
      <w:numFmt w:val="bullet"/>
      <w:lvlText w:val=""/>
      <w:lvlJc w:val="left"/>
      <w:pPr>
        <w:tabs>
          <w:tab w:val="num" w:pos="2989"/>
        </w:tabs>
        <w:ind w:left="2989" w:hanging="360"/>
      </w:pPr>
      <w:rPr>
        <w:rFonts w:ascii="Wingdings 3" w:hAnsi="Wingdings 3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3"/>
  </w:num>
  <w:num w:numId="5">
    <w:abstractNumId w:val="18"/>
  </w:num>
  <w:num w:numId="6">
    <w:abstractNumId w:val="10"/>
  </w:num>
  <w:num w:numId="7">
    <w:abstractNumId w:val="17"/>
  </w:num>
  <w:num w:numId="8">
    <w:abstractNumId w:val="4"/>
  </w:num>
  <w:num w:numId="9">
    <w:abstractNumId w:val="6"/>
  </w:num>
  <w:num w:numId="10">
    <w:abstractNumId w:val="9"/>
  </w:num>
  <w:num w:numId="11">
    <w:abstractNumId w:val="5"/>
  </w:num>
  <w:num w:numId="12">
    <w:abstractNumId w:val="8"/>
  </w:num>
  <w:num w:numId="13">
    <w:abstractNumId w:val="12"/>
  </w:num>
  <w:num w:numId="14">
    <w:abstractNumId w:val="0"/>
  </w:num>
  <w:num w:numId="15">
    <w:abstractNumId w:val="7"/>
  </w:num>
  <w:num w:numId="16">
    <w:abstractNumId w:val="1"/>
  </w:num>
  <w:num w:numId="17">
    <w:abstractNumId w:val="15"/>
  </w:num>
  <w:num w:numId="18">
    <w:abstractNumId w:val="13"/>
  </w:num>
  <w:num w:numId="19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mirrorMargins/>
  <w:stylePaneFormatFilter w:val="3001"/>
  <w:documentProtection w:edit="forms" w:enforcement="0"/>
  <w:defaultTabStop w:val="720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1C6E"/>
    <w:rsid w:val="000000DB"/>
    <w:rsid w:val="00001D18"/>
    <w:rsid w:val="00005820"/>
    <w:rsid w:val="00006750"/>
    <w:rsid w:val="00007707"/>
    <w:rsid w:val="000079CA"/>
    <w:rsid w:val="000154AB"/>
    <w:rsid w:val="00015921"/>
    <w:rsid w:val="00016768"/>
    <w:rsid w:val="00016B3E"/>
    <w:rsid w:val="00016E4A"/>
    <w:rsid w:val="00020C88"/>
    <w:rsid w:val="00021AF6"/>
    <w:rsid w:val="00024761"/>
    <w:rsid w:val="00025021"/>
    <w:rsid w:val="0002632B"/>
    <w:rsid w:val="000301ED"/>
    <w:rsid w:val="00035D15"/>
    <w:rsid w:val="00041274"/>
    <w:rsid w:val="00041403"/>
    <w:rsid w:val="00041AEB"/>
    <w:rsid w:val="00046C44"/>
    <w:rsid w:val="0004726A"/>
    <w:rsid w:val="00051D5F"/>
    <w:rsid w:val="000527CC"/>
    <w:rsid w:val="00052993"/>
    <w:rsid w:val="00053CC9"/>
    <w:rsid w:val="00055E75"/>
    <w:rsid w:val="00060769"/>
    <w:rsid w:val="00067826"/>
    <w:rsid w:val="0006797D"/>
    <w:rsid w:val="00073750"/>
    <w:rsid w:val="000749CF"/>
    <w:rsid w:val="000755D3"/>
    <w:rsid w:val="000759EF"/>
    <w:rsid w:val="00077B65"/>
    <w:rsid w:val="00081D01"/>
    <w:rsid w:val="00082538"/>
    <w:rsid w:val="0008413A"/>
    <w:rsid w:val="00084549"/>
    <w:rsid w:val="000869EB"/>
    <w:rsid w:val="00090E87"/>
    <w:rsid w:val="00094690"/>
    <w:rsid w:val="00095169"/>
    <w:rsid w:val="00095281"/>
    <w:rsid w:val="00096D3A"/>
    <w:rsid w:val="000A0218"/>
    <w:rsid w:val="000A366E"/>
    <w:rsid w:val="000A6F24"/>
    <w:rsid w:val="000B0392"/>
    <w:rsid w:val="000B1589"/>
    <w:rsid w:val="000B1D19"/>
    <w:rsid w:val="000B24B0"/>
    <w:rsid w:val="000B2852"/>
    <w:rsid w:val="000B4387"/>
    <w:rsid w:val="000B787F"/>
    <w:rsid w:val="000C230B"/>
    <w:rsid w:val="000C239C"/>
    <w:rsid w:val="000C3B14"/>
    <w:rsid w:val="000C7902"/>
    <w:rsid w:val="000D2B11"/>
    <w:rsid w:val="000D3B86"/>
    <w:rsid w:val="000D73E1"/>
    <w:rsid w:val="000E003E"/>
    <w:rsid w:val="000E11F9"/>
    <w:rsid w:val="000E2FB8"/>
    <w:rsid w:val="000E30A3"/>
    <w:rsid w:val="000E37B9"/>
    <w:rsid w:val="000E414C"/>
    <w:rsid w:val="000E4283"/>
    <w:rsid w:val="000E47C9"/>
    <w:rsid w:val="000E4F21"/>
    <w:rsid w:val="000E5ED3"/>
    <w:rsid w:val="000E5FFB"/>
    <w:rsid w:val="000F0922"/>
    <w:rsid w:val="000F0E03"/>
    <w:rsid w:val="000F5363"/>
    <w:rsid w:val="000F704D"/>
    <w:rsid w:val="00102925"/>
    <w:rsid w:val="001036BA"/>
    <w:rsid w:val="00110BEB"/>
    <w:rsid w:val="00111681"/>
    <w:rsid w:val="001141B4"/>
    <w:rsid w:val="00120032"/>
    <w:rsid w:val="001204BB"/>
    <w:rsid w:val="00120F34"/>
    <w:rsid w:val="00121BF4"/>
    <w:rsid w:val="00123740"/>
    <w:rsid w:val="00125DE4"/>
    <w:rsid w:val="0013122E"/>
    <w:rsid w:val="00132CFD"/>
    <w:rsid w:val="00134836"/>
    <w:rsid w:val="00134BDA"/>
    <w:rsid w:val="001354A2"/>
    <w:rsid w:val="00135ACA"/>
    <w:rsid w:val="0013798D"/>
    <w:rsid w:val="00141A1B"/>
    <w:rsid w:val="00141B0C"/>
    <w:rsid w:val="0014454C"/>
    <w:rsid w:val="00144603"/>
    <w:rsid w:val="00145FCF"/>
    <w:rsid w:val="0014619C"/>
    <w:rsid w:val="0014650E"/>
    <w:rsid w:val="00147B38"/>
    <w:rsid w:val="00151BA5"/>
    <w:rsid w:val="00152363"/>
    <w:rsid w:val="00152847"/>
    <w:rsid w:val="001617E5"/>
    <w:rsid w:val="00162100"/>
    <w:rsid w:val="00165946"/>
    <w:rsid w:val="00166B0F"/>
    <w:rsid w:val="0017003A"/>
    <w:rsid w:val="00172C62"/>
    <w:rsid w:val="001741BD"/>
    <w:rsid w:val="00176498"/>
    <w:rsid w:val="00177D9A"/>
    <w:rsid w:val="00180003"/>
    <w:rsid w:val="00182686"/>
    <w:rsid w:val="0018352B"/>
    <w:rsid w:val="00184118"/>
    <w:rsid w:val="001852D3"/>
    <w:rsid w:val="0018635A"/>
    <w:rsid w:val="00191C6E"/>
    <w:rsid w:val="001A0D48"/>
    <w:rsid w:val="001A14EA"/>
    <w:rsid w:val="001A34DD"/>
    <w:rsid w:val="001A525C"/>
    <w:rsid w:val="001A71AD"/>
    <w:rsid w:val="001B1463"/>
    <w:rsid w:val="001B22A6"/>
    <w:rsid w:val="001B4CAB"/>
    <w:rsid w:val="001B5451"/>
    <w:rsid w:val="001B5770"/>
    <w:rsid w:val="001B5B14"/>
    <w:rsid w:val="001B5F31"/>
    <w:rsid w:val="001C053F"/>
    <w:rsid w:val="001C165F"/>
    <w:rsid w:val="001C23BB"/>
    <w:rsid w:val="001C28EB"/>
    <w:rsid w:val="001C3972"/>
    <w:rsid w:val="001C3B10"/>
    <w:rsid w:val="001C4892"/>
    <w:rsid w:val="001C48F1"/>
    <w:rsid w:val="001C795F"/>
    <w:rsid w:val="001D0565"/>
    <w:rsid w:val="001D41BD"/>
    <w:rsid w:val="001D46C8"/>
    <w:rsid w:val="001D4C43"/>
    <w:rsid w:val="001D4E60"/>
    <w:rsid w:val="001D6E4F"/>
    <w:rsid w:val="001E1644"/>
    <w:rsid w:val="001E176A"/>
    <w:rsid w:val="001E22AB"/>
    <w:rsid w:val="001E289A"/>
    <w:rsid w:val="001E4376"/>
    <w:rsid w:val="001E5D8D"/>
    <w:rsid w:val="001F0318"/>
    <w:rsid w:val="001F14DF"/>
    <w:rsid w:val="001F710B"/>
    <w:rsid w:val="001F7310"/>
    <w:rsid w:val="00200CAC"/>
    <w:rsid w:val="0020126A"/>
    <w:rsid w:val="00202D3B"/>
    <w:rsid w:val="00202F7D"/>
    <w:rsid w:val="00203887"/>
    <w:rsid w:val="00205CE9"/>
    <w:rsid w:val="00210CFA"/>
    <w:rsid w:val="002164E2"/>
    <w:rsid w:val="0021779C"/>
    <w:rsid w:val="00220127"/>
    <w:rsid w:val="00220790"/>
    <w:rsid w:val="00221C82"/>
    <w:rsid w:val="00223C73"/>
    <w:rsid w:val="002273F7"/>
    <w:rsid w:val="00227438"/>
    <w:rsid w:val="00230EF2"/>
    <w:rsid w:val="0023107A"/>
    <w:rsid w:val="00231696"/>
    <w:rsid w:val="00234BC8"/>
    <w:rsid w:val="00235A32"/>
    <w:rsid w:val="00237EDB"/>
    <w:rsid w:val="002406FB"/>
    <w:rsid w:val="00240CA8"/>
    <w:rsid w:val="00242391"/>
    <w:rsid w:val="00244F77"/>
    <w:rsid w:val="00245456"/>
    <w:rsid w:val="00257F3A"/>
    <w:rsid w:val="0026124C"/>
    <w:rsid w:val="0026261A"/>
    <w:rsid w:val="00262B64"/>
    <w:rsid w:val="00262D23"/>
    <w:rsid w:val="00263544"/>
    <w:rsid w:val="0027115E"/>
    <w:rsid w:val="00272669"/>
    <w:rsid w:val="00274826"/>
    <w:rsid w:val="00274A87"/>
    <w:rsid w:val="00274B16"/>
    <w:rsid w:val="00277A97"/>
    <w:rsid w:val="002800FC"/>
    <w:rsid w:val="00284E6E"/>
    <w:rsid w:val="00290099"/>
    <w:rsid w:val="00292151"/>
    <w:rsid w:val="00293E42"/>
    <w:rsid w:val="00293EB3"/>
    <w:rsid w:val="00294B6F"/>
    <w:rsid w:val="00297651"/>
    <w:rsid w:val="002A233A"/>
    <w:rsid w:val="002A37B9"/>
    <w:rsid w:val="002A5E0D"/>
    <w:rsid w:val="002B177D"/>
    <w:rsid w:val="002B240E"/>
    <w:rsid w:val="002B4CD6"/>
    <w:rsid w:val="002C4013"/>
    <w:rsid w:val="002D020B"/>
    <w:rsid w:val="002D3318"/>
    <w:rsid w:val="002D3D2B"/>
    <w:rsid w:val="002D53DB"/>
    <w:rsid w:val="002D71C8"/>
    <w:rsid w:val="002E27DF"/>
    <w:rsid w:val="002E2A25"/>
    <w:rsid w:val="002E2E29"/>
    <w:rsid w:val="002E5628"/>
    <w:rsid w:val="002E6C25"/>
    <w:rsid w:val="002F13A9"/>
    <w:rsid w:val="002F35EF"/>
    <w:rsid w:val="002F5099"/>
    <w:rsid w:val="002F6294"/>
    <w:rsid w:val="0030266A"/>
    <w:rsid w:val="00311357"/>
    <w:rsid w:val="0031151B"/>
    <w:rsid w:val="00311A6B"/>
    <w:rsid w:val="00312A99"/>
    <w:rsid w:val="00312D20"/>
    <w:rsid w:val="0031785D"/>
    <w:rsid w:val="00317CD8"/>
    <w:rsid w:val="0032056C"/>
    <w:rsid w:val="003229A8"/>
    <w:rsid w:val="00323D98"/>
    <w:rsid w:val="00325B94"/>
    <w:rsid w:val="00325CB3"/>
    <w:rsid w:val="00326448"/>
    <w:rsid w:val="00326C43"/>
    <w:rsid w:val="00330A0D"/>
    <w:rsid w:val="0033121C"/>
    <w:rsid w:val="003327FA"/>
    <w:rsid w:val="0033483A"/>
    <w:rsid w:val="00340F8E"/>
    <w:rsid w:val="0034152E"/>
    <w:rsid w:val="00342C46"/>
    <w:rsid w:val="0034309D"/>
    <w:rsid w:val="003435F8"/>
    <w:rsid w:val="00344013"/>
    <w:rsid w:val="00344B5F"/>
    <w:rsid w:val="00345F3E"/>
    <w:rsid w:val="00346AF3"/>
    <w:rsid w:val="00346B02"/>
    <w:rsid w:val="00347987"/>
    <w:rsid w:val="003519F6"/>
    <w:rsid w:val="00355615"/>
    <w:rsid w:val="00356EBB"/>
    <w:rsid w:val="00361197"/>
    <w:rsid w:val="00361B7C"/>
    <w:rsid w:val="0036246A"/>
    <w:rsid w:val="00363A15"/>
    <w:rsid w:val="0036402A"/>
    <w:rsid w:val="00367494"/>
    <w:rsid w:val="003705CA"/>
    <w:rsid w:val="00370BD0"/>
    <w:rsid w:val="00374799"/>
    <w:rsid w:val="00377270"/>
    <w:rsid w:val="00381971"/>
    <w:rsid w:val="0038762C"/>
    <w:rsid w:val="003912A2"/>
    <w:rsid w:val="003914B3"/>
    <w:rsid w:val="003920A2"/>
    <w:rsid w:val="00393AA3"/>
    <w:rsid w:val="00393F68"/>
    <w:rsid w:val="00394D59"/>
    <w:rsid w:val="00394FA6"/>
    <w:rsid w:val="003957F7"/>
    <w:rsid w:val="00395B81"/>
    <w:rsid w:val="00396698"/>
    <w:rsid w:val="003978D8"/>
    <w:rsid w:val="003A1DE7"/>
    <w:rsid w:val="003A1EEC"/>
    <w:rsid w:val="003A3FA2"/>
    <w:rsid w:val="003B0466"/>
    <w:rsid w:val="003B09D9"/>
    <w:rsid w:val="003B479D"/>
    <w:rsid w:val="003B5FF5"/>
    <w:rsid w:val="003B763B"/>
    <w:rsid w:val="003C1448"/>
    <w:rsid w:val="003C3205"/>
    <w:rsid w:val="003C4531"/>
    <w:rsid w:val="003C5BA6"/>
    <w:rsid w:val="003C6326"/>
    <w:rsid w:val="003C7368"/>
    <w:rsid w:val="003C78ED"/>
    <w:rsid w:val="003D22B4"/>
    <w:rsid w:val="003D23D3"/>
    <w:rsid w:val="003D37DD"/>
    <w:rsid w:val="003D3BAD"/>
    <w:rsid w:val="003D5423"/>
    <w:rsid w:val="003D5692"/>
    <w:rsid w:val="003D607B"/>
    <w:rsid w:val="003D7F35"/>
    <w:rsid w:val="003E0FBD"/>
    <w:rsid w:val="003E3374"/>
    <w:rsid w:val="003E38FF"/>
    <w:rsid w:val="003E52F9"/>
    <w:rsid w:val="003E5BF8"/>
    <w:rsid w:val="003F6B5C"/>
    <w:rsid w:val="003F6EE9"/>
    <w:rsid w:val="00402185"/>
    <w:rsid w:val="00402462"/>
    <w:rsid w:val="0040343F"/>
    <w:rsid w:val="00403605"/>
    <w:rsid w:val="0040406F"/>
    <w:rsid w:val="004045B6"/>
    <w:rsid w:val="00405300"/>
    <w:rsid w:val="0041144F"/>
    <w:rsid w:val="00411561"/>
    <w:rsid w:val="0041384A"/>
    <w:rsid w:val="0041415D"/>
    <w:rsid w:val="00415B0F"/>
    <w:rsid w:val="00416022"/>
    <w:rsid w:val="00421011"/>
    <w:rsid w:val="00421A92"/>
    <w:rsid w:val="00421CA1"/>
    <w:rsid w:val="00421F0B"/>
    <w:rsid w:val="004234C8"/>
    <w:rsid w:val="004258DE"/>
    <w:rsid w:val="00425D8F"/>
    <w:rsid w:val="00430072"/>
    <w:rsid w:val="004309E1"/>
    <w:rsid w:val="004331A9"/>
    <w:rsid w:val="00435161"/>
    <w:rsid w:val="00441788"/>
    <w:rsid w:val="0044396D"/>
    <w:rsid w:val="00447CF3"/>
    <w:rsid w:val="00450F5F"/>
    <w:rsid w:val="00452BD9"/>
    <w:rsid w:val="00454EE4"/>
    <w:rsid w:val="00457F2F"/>
    <w:rsid w:val="0046000A"/>
    <w:rsid w:val="00460CB2"/>
    <w:rsid w:val="0046364D"/>
    <w:rsid w:val="00463E08"/>
    <w:rsid w:val="00464747"/>
    <w:rsid w:val="00465EFB"/>
    <w:rsid w:val="00467457"/>
    <w:rsid w:val="00470D5A"/>
    <w:rsid w:val="00470E8D"/>
    <w:rsid w:val="004738C1"/>
    <w:rsid w:val="0047615B"/>
    <w:rsid w:val="0047620B"/>
    <w:rsid w:val="0047675D"/>
    <w:rsid w:val="004813BD"/>
    <w:rsid w:val="00481C20"/>
    <w:rsid w:val="004837BD"/>
    <w:rsid w:val="0048396A"/>
    <w:rsid w:val="00485C07"/>
    <w:rsid w:val="004862F4"/>
    <w:rsid w:val="00490072"/>
    <w:rsid w:val="0049037F"/>
    <w:rsid w:val="0049118D"/>
    <w:rsid w:val="0049152D"/>
    <w:rsid w:val="00491751"/>
    <w:rsid w:val="004A3D28"/>
    <w:rsid w:val="004A4BA0"/>
    <w:rsid w:val="004A64E0"/>
    <w:rsid w:val="004B02D2"/>
    <w:rsid w:val="004B31F5"/>
    <w:rsid w:val="004B5D08"/>
    <w:rsid w:val="004B6585"/>
    <w:rsid w:val="004B7235"/>
    <w:rsid w:val="004C1735"/>
    <w:rsid w:val="004C2388"/>
    <w:rsid w:val="004C39FD"/>
    <w:rsid w:val="004C3F83"/>
    <w:rsid w:val="004C48B0"/>
    <w:rsid w:val="004C656F"/>
    <w:rsid w:val="004C79DC"/>
    <w:rsid w:val="004D1670"/>
    <w:rsid w:val="004D2879"/>
    <w:rsid w:val="004D6B40"/>
    <w:rsid w:val="004E4B2E"/>
    <w:rsid w:val="004E67E4"/>
    <w:rsid w:val="004E68A8"/>
    <w:rsid w:val="004F04DB"/>
    <w:rsid w:val="004F31F9"/>
    <w:rsid w:val="004F5AC8"/>
    <w:rsid w:val="005064D8"/>
    <w:rsid w:val="005106DD"/>
    <w:rsid w:val="00516724"/>
    <w:rsid w:val="00530862"/>
    <w:rsid w:val="00532EED"/>
    <w:rsid w:val="00533AB8"/>
    <w:rsid w:val="00535A02"/>
    <w:rsid w:val="00536131"/>
    <w:rsid w:val="005408E9"/>
    <w:rsid w:val="0054186A"/>
    <w:rsid w:val="005473BF"/>
    <w:rsid w:val="0055247F"/>
    <w:rsid w:val="005559BE"/>
    <w:rsid w:val="0055705B"/>
    <w:rsid w:val="005600AB"/>
    <w:rsid w:val="005618BA"/>
    <w:rsid w:val="00561B91"/>
    <w:rsid w:val="00567E46"/>
    <w:rsid w:val="00570163"/>
    <w:rsid w:val="0057041E"/>
    <w:rsid w:val="005713C8"/>
    <w:rsid w:val="005725C4"/>
    <w:rsid w:val="005748D1"/>
    <w:rsid w:val="00575D25"/>
    <w:rsid w:val="005810C7"/>
    <w:rsid w:val="00582487"/>
    <w:rsid w:val="00587794"/>
    <w:rsid w:val="00592839"/>
    <w:rsid w:val="005A0F91"/>
    <w:rsid w:val="005A4725"/>
    <w:rsid w:val="005B238C"/>
    <w:rsid w:val="005B2863"/>
    <w:rsid w:val="005B3ED8"/>
    <w:rsid w:val="005B46BD"/>
    <w:rsid w:val="005B59ED"/>
    <w:rsid w:val="005B5F46"/>
    <w:rsid w:val="005C034B"/>
    <w:rsid w:val="005C0B68"/>
    <w:rsid w:val="005C2A8F"/>
    <w:rsid w:val="005C2D65"/>
    <w:rsid w:val="005C5580"/>
    <w:rsid w:val="005C590C"/>
    <w:rsid w:val="005C6CF0"/>
    <w:rsid w:val="005C7E1F"/>
    <w:rsid w:val="005D22AF"/>
    <w:rsid w:val="005D3E70"/>
    <w:rsid w:val="005D4F2C"/>
    <w:rsid w:val="005D5D6B"/>
    <w:rsid w:val="005D6C31"/>
    <w:rsid w:val="005E2048"/>
    <w:rsid w:val="005E2752"/>
    <w:rsid w:val="005E4CFE"/>
    <w:rsid w:val="005F0C3D"/>
    <w:rsid w:val="005F3CAF"/>
    <w:rsid w:val="005F4CB0"/>
    <w:rsid w:val="005F68AD"/>
    <w:rsid w:val="00603785"/>
    <w:rsid w:val="00606FCA"/>
    <w:rsid w:val="006070C8"/>
    <w:rsid w:val="006076CE"/>
    <w:rsid w:val="006078E1"/>
    <w:rsid w:val="00610D4D"/>
    <w:rsid w:val="00616496"/>
    <w:rsid w:val="00616C9D"/>
    <w:rsid w:val="00617F88"/>
    <w:rsid w:val="00620E5D"/>
    <w:rsid w:val="00622D3D"/>
    <w:rsid w:val="00624A5A"/>
    <w:rsid w:val="00630481"/>
    <w:rsid w:val="006311B7"/>
    <w:rsid w:val="00633EF7"/>
    <w:rsid w:val="00633F1C"/>
    <w:rsid w:val="00635D54"/>
    <w:rsid w:val="00635E99"/>
    <w:rsid w:val="006366AA"/>
    <w:rsid w:val="00637239"/>
    <w:rsid w:val="006402E3"/>
    <w:rsid w:val="00642E55"/>
    <w:rsid w:val="00642F5C"/>
    <w:rsid w:val="006436CE"/>
    <w:rsid w:val="006443E6"/>
    <w:rsid w:val="00644636"/>
    <w:rsid w:val="00646573"/>
    <w:rsid w:val="00646A28"/>
    <w:rsid w:val="00647085"/>
    <w:rsid w:val="00647477"/>
    <w:rsid w:val="00651071"/>
    <w:rsid w:val="006510D5"/>
    <w:rsid w:val="0065152D"/>
    <w:rsid w:val="00652B32"/>
    <w:rsid w:val="00656A35"/>
    <w:rsid w:val="00660522"/>
    <w:rsid w:val="00660BCD"/>
    <w:rsid w:val="00663047"/>
    <w:rsid w:val="00663282"/>
    <w:rsid w:val="006633E5"/>
    <w:rsid w:val="00663A54"/>
    <w:rsid w:val="00665E3F"/>
    <w:rsid w:val="00666453"/>
    <w:rsid w:val="00667C96"/>
    <w:rsid w:val="00670471"/>
    <w:rsid w:val="006734DE"/>
    <w:rsid w:val="0067359A"/>
    <w:rsid w:val="00674A2E"/>
    <w:rsid w:val="006758D7"/>
    <w:rsid w:val="006801EC"/>
    <w:rsid w:val="006811CD"/>
    <w:rsid w:val="0068159C"/>
    <w:rsid w:val="00681B1D"/>
    <w:rsid w:val="00684BE0"/>
    <w:rsid w:val="00686235"/>
    <w:rsid w:val="006868D6"/>
    <w:rsid w:val="00686C43"/>
    <w:rsid w:val="0068709C"/>
    <w:rsid w:val="006872B7"/>
    <w:rsid w:val="00691515"/>
    <w:rsid w:val="006929F9"/>
    <w:rsid w:val="00693566"/>
    <w:rsid w:val="006949A9"/>
    <w:rsid w:val="006958F0"/>
    <w:rsid w:val="006A3622"/>
    <w:rsid w:val="006A3FB3"/>
    <w:rsid w:val="006B1439"/>
    <w:rsid w:val="006B22B7"/>
    <w:rsid w:val="006B36D9"/>
    <w:rsid w:val="006B3DF6"/>
    <w:rsid w:val="006B731F"/>
    <w:rsid w:val="006C3FE2"/>
    <w:rsid w:val="006C4741"/>
    <w:rsid w:val="006C5205"/>
    <w:rsid w:val="006D0504"/>
    <w:rsid w:val="006D0A41"/>
    <w:rsid w:val="006D1153"/>
    <w:rsid w:val="006D2CC3"/>
    <w:rsid w:val="006D5E70"/>
    <w:rsid w:val="006D6A25"/>
    <w:rsid w:val="006E02CF"/>
    <w:rsid w:val="006E1A94"/>
    <w:rsid w:val="006E2E64"/>
    <w:rsid w:val="006E72A5"/>
    <w:rsid w:val="006E7667"/>
    <w:rsid w:val="006F0CC0"/>
    <w:rsid w:val="006F1676"/>
    <w:rsid w:val="006F1FA1"/>
    <w:rsid w:val="006F3181"/>
    <w:rsid w:val="006F3182"/>
    <w:rsid w:val="006F3D07"/>
    <w:rsid w:val="006F6159"/>
    <w:rsid w:val="00700746"/>
    <w:rsid w:val="00703374"/>
    <w:rsid w:val="0070419B"/>
    <w:rsid w:val="0070419C"/>
    <w:rsid w:val="0070448E"/>
    <w:rsid w:val="00704DA6"/>
    <w:rsid w:val="0070691D"/>
    <w:rsid w:val="007129F6"/>
    <w:rsid w:val="00712B81"/>
    <w:rsid w:val="00716202"/>
    <w:rsid w:val="00717187"/>
    <w:rsid w:val="00720224"/>
    <w:rsid w:val="007212FF"/>
    <w:rsid w:val="007228E6"/>
    <w:rsid w:val="0072361C"/>
    <w:rsid w:val="00724DDF"/>
    <w:rsid w:val="007259DB"/>
    <w:rsid w:val="00727426"/>
    <w:rsid w:val="00727B72"/>
    <w:rsid w:val="00732E6B"/>
    <w:rsid w:val="00732ED3"/>
    <w:rsid w:val="007405D7"/>
    <w:rsid w:val="00740AF3"/>
    <w:rsid w:val="00741D08"/>
    <w:rsid w:val="00743347"/>
    <w:rsid w:val="00745646"/>
    <w:rsid w:val="007457B8"/>
    <w:rsid w:val="007511EB"/>
    <w:rsid w:val="00755F4F"/>
    <w:rsid w:val="00760DBD"/>
    <w:rsid w:val="00760FF1"/>
    <w:rsid w:val="00762522"/>
    <w:rsid w:val="007637FB"/>
    <w:rsid w:val="007649FF"/>
    <w:rsid w:val="00764AC5"/>
    <w:rsid w:val="00772848"/>
    <w:rsid w:val="00774700"/>
    <w:rsid w:val="0077677D"/>
    <w:rsid w:val="00780DBF"/>
    <w:rsid w:val="00781244"/>
    <w:rsid w:val="00786B60"/>
    <w:rsid w:val="00791919"/>
    <w:rsid w:val="00794B37"/>
    <w:rsid w:val="00795264"/>
    <w:rsid w:val="00797C54"/>
    <w:rsid w:val="007A146A"/>
    <w:rsid w:val="007A1A3A"/>
    <w:rsid w:val="007A3DD0"/>
    <w:rsid w:val="007A493B"/>
    <w:rsid w:val="007A50E1"/>
    <w:rsid w:val="007A6E62"/>
    <w:rsid w:val="007A7410"/>
    <w:rsid w:val="007A744A"/>
    <w:rsid w:val="007B48A4"/>
    <w:rsid w:val="007B5AC9"/>
    <w:rsid w:val="007B74F7"/>
    <w:rsid w:val="007B7A76"/>
    <w:rsid w:val="007C17F3"/>
    <w:rsid w:val="007C25DA"/>
    <w:rsid w:val="007C512D"/>
    <w:rsid w:val="007C6CEA"/>
    <w:rsid w:val="007C7962"/>
    <w:rsid w:val="007D2D56"/>
    <w:rsid w:val="007D46BF"/>
    <w:rsid w:val="007D61A8"/>
    <w:rsid w:val="007E0C1C"/>
    <w:rsid w:val="007E0CB8"/>
    <w:rsid w:val="007E25C3"/>
    <w:rsid w:val="007E3B88"/>
    <w:rsid w:val="007E585E"/>
    <w:rsid w:val="007E6F2F"/>
    <w:rsid w:val="007E7B04"/>
    <w:rsid w:val="007F1190"/>
    <w:rsid w:val="007F242A"/>
    <w:rsid w:val="007F25BC"/>
    <w:rsid w:val="007F4592"/>
    <w:rsid w:val="007F7A08"/>
    <w:rsid w:val="00806659"/>
    <w:rsid w:val="0080667E"/>
    <w:rsid w:val="00807AC1"/>
    <w:rsid w:val="00807CEB"/>
    <w:rsid w:val="008120A4"/>
    <w:rsid w:val="0081311A"/>
    <w:rsid w:val="0081545C"/>
    <w:rsid w:val="00816A2A"/>
    <w:rsid w:val="00816F5F"/>
    <w:rsid w:val="0081769F"/>
    <w:rsid w:val="00820818"/>
    <w:rsid w:val="0082338F"/>
    <w:rsid w:val="00826085"/>
    <w:rsid w:val="00826B2A"/>
    <w:rsid w:val="00827232"/>
    <w:rsid w:val="008279BF"/>
    <w:rsid w:val="008335C7"/>
    <w:rsid w:val="00835C72"/>
    <w:rsid w:val="00836909"/>
    <w:rsid w:val="008378AC"/>
    <w:rsid w:val="00841EBD"/>
    <w:rsid w:val="00842D78"/>
    <w:rsid w:val="00845820"/>
    <w:rsid w:val="00847F88"/>
    <w:rsid w:val="00850931"/>
    <w:rsid w:val="00852F70"/>
    <w:rsid w:val="00853583"/>
    <w:rsid w:val="00856187"/>
    <w:rsid w:val="008606AD"/>
    <w:rsid w:val="0086082A"/>
    <w:rsid w:val="0086184B"/>
    <w:rsid w:val="00865915"/>
    <w:rsid w:val="008676BF"/>
    <w:rsid w:val="00870EF4"/>
    <w:rsid w:val="00875294"/>
    <w:rsid w:val="00880382"/>
    <w:rsid w:val="00882AE8"/>
    <w:rsid w:val="00882C4F"/>
    <w:rsid w:val="00883E31"/>
    <w:rsid w:val="00885CC5"/>
    <w:rsid w:val="00886921"/>
    <w:rsid w:val="008874AC"/>
    <w:rsid w:val="0089000B"/>
    <w:rsid w:val="00892CCC"/>
    <w:rsid w:val="00896CBA"/>
    <w:rsid w:val="0089743D"/>
    <w:rsid w:val="00897EA7"/>
    <w:rsid w:val="00897F0D"/>
    <w:rsid w:val="008A15E5"/>
    <w:rsid w:val="008A22CB"/>
    <w:rsid w:val="008A2CB5"/>
    <w:rsid w:val="008A30BD"/>
    <w:rsid w:val="008A35C5"/>
    <w:rsid w:val="008A3A40"/>
    <w:rsid w:val="008A4321"/>
    <w:rsid w:val="008B035F"/>
    <w:rsid w:val="008B127A"/>
    <w:rsid w:val="008B5252"/>
    <w:rsid w:val="008B6A76"/>
    <w:rsid w:val="008C0EAC"/>
    <w:rsid w:val="008D0754"/>
    <w:rsid w:val="008D16DA"/>
    <w:rsid w:val="008D33BF"/>
    <w:rsid w:val="008D7085"/>
    <w:rsid w:val="008E17BA"/>
    <w:rsid w:val="008E55DA"/>
    <w:rsid w:val="008F1CA0"/>
    <w:rsid w:val="008F3BFD"/>
    <w:rsid w:val="008F6C25"/>
    <w:rsid w:val="009004ED"/>
    <w:rsid w:val="009004F3"/>
    <w:rsid w:val="00901903"/>
    <w:rsid w:val="00903C57"/>
    <w:rsid w:val="00903FBC"/>
    <w:rsid w:val="00904112"/>
    <w:rsid w:val="009048D8"/>
    <w:rsid w:val="009049AF"/>
    <w:rsid w:val="00906C36"/>
    <w:rsid w:val="00913755"/>
    <w:rsid w:val="00915381"/>
    <w:rsid w:val="00917E95"/>
    <w:rsid w:val="0092112D"/>
    <w:rsid w:val="00921FBF"/>
    <w:rsid w:val="00922629"/>
    <w:rsid w:val="00922921"/>
    <w:rsid w:val="00926ABD"/>
    <w:rsid w:val="00932D37"/>
    <w:rsid w:val="00933BB7"/>
    <w:rsid w:val="0093485A"/>
    <w:rsid w:val="00935834"/>
    <w:rsid w:val="00935A03"/>
    <w:rsid w:val="00936F8C"/>
    <w:rsid w:val="009404BA"/>
    <w:rsid w:val="009429B5"/>
    <w:rsid w:val="0094361B"/>
    <w:rsid w:val="00943FD2"/>
    <w:rsid w:val="00943FFD"/>
    <w:rsid w:val="00946C0A"/>
    <w:rsid w:val="00953D2B"/>
    <w:rsid w:val="00953E50"/>
    <w:rsid w:val="0095437A"/>
    <w:rsid w:val="00954972"/>
    <w:rsid w:val="00954B61"/>
    <w:rsid w:val="009554CD"/>
    <w:rsid w:val="00955B2C"/>
    <w:rsid w:val="009602B6"/>
    <w:rsid w:val="00963B7F"/>
    <w:rsid w:val="00963E86"/>
    <w:rsid w:val="00965415"/>
    <w:rsid w:val="00965894"/>
    <w:rsid w:val="00965E64"/>
    <w:rsid w:val="00965EA8"/>
    <w:rsid w:val="00971AE6"/>
    <w:rsid w:val="00975CC3"/>
    <w:rsid w:val="00976B1F"/>
    <w:rsid w:val="0098066A"/>
    <w:rsid w:val="009819F7"/>
    <w:rsid w:val="00981ECA"/>
    <w:rsid w:val="00982D58"/>
    <w:rsid w:val="009836A1"/>
    <w:rsid w:val="00983B49"/>
    <w:rsid w:val="0098781C"/>
    <w:rsid w:val="00991852"/>
    <w:rsid w:val="00993A06"/>
    <w:rsid w:val="00993ABB"/>
    <w:rsid w:val="0099450D"/>
    <w:rsid w:val="009946FA"/>
    <w:rsid w:val="00997C4A"/>
    <w:rsid w:val="009A16B0"/>
    <w:rsid w:val="009A3F26"/>
    <w:rsid w:val="009A3F4D"/>
    <w:rsid w:val="009A6054"/>
    <w:rsid w:val="009A6F38"/>
    <w:rsid w:val="009A7960"/>
    <w:rsid w:val="009B0B37"/>
    <w:rsid w:val="009B13E9"/>
    <w:rsid w:val="009B2812"/>
    <w:rsid w:val="009B47D2"/>
    <w:rsid w:val="009B4B6B"/>
    <w:rsid w:val="009B7406"/>
    <w:rsid w:val="009C1650"/>
    <w:rsid w:val="009C2173"/>
    <w:rsid w:val="009C242E"/>
    <w:rsid w:val="009C2808"/>
    <w:rsid w:val="009C7E5A"/>
    <w:rsid w:val="009D1CAD"/>
    <w:rsid w:val="009D2C7F"/>
    <w:rsid w:val="009D308C"/>
    <w:rsid w:val="009D3A2C"/>
    <w:rsid w:val="009E0518"/>
    <w:rsid w:val="009E2E2C"/>
    <w:rsid w:val="009E3A47"/>
    <w:rsid w:val="009E4848"/>
    <w:rsid w:val="009E54D8"/>
    <w:rsid w:val="009F039F"/>
    <w:rsid w:val="009F45AF"/>
    <w:rsid w:val="00A01253"/>
    <w:rsid w:val="00A0145B"/>
    <w:rsid w:val="00A01F75"/>
    <w:rsid w:val="00A07884"/>
    <w:rsid w:val="00A125B7"/>
    <w:rsid w:val="00A13A7E"/>
    <w:rsid w:val="00A16762"/>
    <w:rsid w:val="00A168A6"/>
    <w:rsid w:val="00A2109E"/>
    <w:rsid w:val="00A214D0"/>
    <w:rsid w:val="00A21B12"/>
    <w:rsid w:val="00A24579"/>
    <w:rsid w:val="00A2684D"/>
    <w:rsid w:val="00A310FB"/>
    <w:rsid w:val="00A311EE"/>
    <w:rsid w:val="00A32095"/>
    <w:rsid w:val="00A35466"/>
    <w:rsid w:val="00A35660"/>
    <w:rsid w:val="00A3718A"/>
    <w:rsid w:val="00A423F7"/>
    <w:rsid w:val="00A438F2"/>
    <w:rsid w:val="00A4500C"/>
    <w:rsid w:val="00A452BD"/>
    <w:rsid w:val="00A464B5"/>
    <w:rsid w:val="00A51899"/>
    <w:rsid w:val="00A51E56"/>
    <w:rsid w:val="00A529F3"/>
    <w:rsid w:val="00A54417"/>
    <w:rsid w:val="00A579A3"/>
    <w:rsid w:val="00A57DB0"/>
    <w:rsid w:val="00A57E16"/>
    <w:rsid w:val="00A603A6"/>
    <w:rsid w:val="00A61CB3"/>
    <w:rsid w:val="00A62115"/>
    <w:rsid w:val="00A66BF0"/>
    <w:rsid w:val="00A66E65"/>
    <w:rsid w:val="00A70B9B"/>
    <w:rsid w:val="00A711FB"/>
    <w:rsid w:val="00A71D54"/>
    <w:rsid w:val="00A72DDF"/>
    <w:rsid w:val="00A7639C"/>
    <w:rsid w:val="00A768AD"/>
    <w:rsid w:val="00A8042A"/>
    <w:rsid w:val="00A80BAA"/>
    <w:rsid w:val="00A90B47"/>
    <w:rsid w:val="00A94768"/>
    <w:rsid w:val="00A9532B"/>
    <w:rsid w:val="00A96921"/>
    <w:rsid w:val="00A96C84"/>
    <w:rsid w:val="00A97762"/>
    <w:rsid w:val="00AA0972"/>
    <w:rsid w:val="00AA189D"/>
    <w:rsid w:val="00AA34C7"/>
    <w:rsid w:val="00AA515C"/>
    <w:rsid w:val="00AA5487"/>
    <w:rsid w:val="00AA610D"/>
    <w:rsid w:val="00AA7AC3"/>
    <w:rsid w:val="00AB0D51"/>
    <w:rsid w:val="00AB1BE4"/>
    <w:rsid w:val="00AB1D30"/>
    <w:rsid w:val="00AC294C"/>
    <w:rsid w:val="00AC2C72"/>
    <w:rsid w:val="00AC35D8"/>
    <w:rsid w:val="00AC4DFD"/>
    <w:rsid w:val="00AC4F9F"/>
    <w:rsid w:val="00AC6609"/>
    <w:rsid w:val="00AD0DFB"/>
    <w:rsid w:val="00AD0EFF"/>
    <w:rsid w:val="00AD1A1B"/>
    <w:rsid w:val="00AD25F7"/>
    <w:rsid w:val="00AD5FA7"/>
    <w:rsid w:val="00AD676F"/>
    <w:rsid w:val="00AD7EDD"/>
    <w:rsid w:val="00AE0B72"/>
    <w:rsid w:val="00AE1662"/>
    <w:rsid w:val="00AE2C18"/>
    <w:rsid w:val="00AE3B33"/>
    <w:rsid w:val="00AE4337"/>
    <w:rsid w:val="00AE741C"/>
    <w:rsid w:val="00AE78B6"/>
    <w:rsid w:val="00AF11D4"/>
    <w:rsid w:val="00AF2383"/>
    <w:rsid w:val="00AF3306"/>
    <w:rsid w:val="00AF41F3"/>
    <w:rsid w:val="00AF48A0"/>
    <w:rsid w:val="00B01642"/>
    <w:rsid w:val="00B01C03"/>
    <w:rsid w:val="00B033D9"/>
    <w:rsid w:val="00B04880"/>
    <w:rsid w:val="00B05199"/>
    <w:rsid w:val="00B0689A"/>
    <w:rsid w:val="00B120DF"/>
    <w:rsid w:val="00B133F3"/>
    <w:rsid w:val="00B15DE7"/>
    <w:rsid w:val="00B16125"/>
    <w:rsid w:val="00B17B9B"/>
    <w:rsid w:val="00B2201A"/>
    <w:rsid w:val="00B22E52"/>
    <w:rsid w:val="00B24497"/>
    <w:rsid w:val="00B2671C"/>
    <w:rsid w:val="00B30BC6"/>
    <w:rsid w:val="00B32919"/>
    <w:rsid w:val="00B36B21"/>
    <w:rsid w:val="00B36ECE"/>
    <w:rsid w:val="00B37E3E"/>
    <w:rsid w:val="00B415EE"/>
    <w:rsid w:val="00B421E5"/>
    <w:rsid w:val="00B44878"/>
    <w:rsid w:val="00B47FBA"/>
    <w:rsid w:val="00B51002"/>
    <w:rsid w:val="00B5168B"/>
    <w:rsid w:val="00B519B8"/>
    <w:rsid w:val="00B51F2A"/>
    <w:rsid w:val="00B54027"/>
    <w:rsid w:val="00B578E4"/>
    <w:rsid w:val="00B636FA"/>
    <w:rsid w:val="00B639D5"/>
    <w:rsid w:val="00B7403E"/>
    <w:rsid w:val="00B7581A"/>
    <w:rsid w:val="00B76043"/>
    <w:rsid w:val="00B761D9"/>
    <w:rsid w:val="00B80651"/>
    <w:rsid w:val="00B81EBA"/>
    <w:rsid w:val="00B8282B"/>
    <w:rsid w:val="00B84E79"/>
    <w:rsid w:val="00B86144"/>
    <w:rsid w:val="00B8654D"/>
    <w:rsid w:val="00B9216A"/>
    <w:rsid w:val="00B9243A"/>
    <w:rsid w:val="00B934B0"/>
    <w:rsid w:val="00B97781"/>
    <w:rsid w:val="00BA5A19"/>
    <w:rsid w:val="00BA5A38"/>
    <w:rsid w:val="00BA64D0"/>
    <w:rsid w:val="00BA714C"/>
    <w:rsid w:val="00BB0540"/>
    <w:rsid w:val="00BB2728"/>
    <w:rsid w:val="00BB5BC0"/>
    <w:rsid w:val="00BB63C1"/>
    <w:rsid w:val="00BB7DAD"/>
    <w:rsid w:val="00BC5639"/>
    <w:rsid w:val="00BC6E3E"/>
    <w:rsid w:val="00BD108E"/>
    <w:rsid w:val="00BD1979"/>
    <w:rsid w:val="00BD1E1B"/>
    <w:rsid w:val="00BD2032"/>
    <w:rsid w:val="00BD2500"/>
    <w:rsid w:val="00BD31CD"/>
    <w:rsid w:val="00BD5A25"/>
    <w:rsid w:val="00BD5C32"/>
    <w:rsid w:val="00BD60A4"/>
    <w:rsid w:val="00BE0964"/>
    <w:rsid w:val="00BE393D"/>
    <w:rsid w:val="00BE3EEC"/>
    <w:rsid w:val="00BE4F41"/>
    <w:rsid w:val="00BE58E2"/>
    <w:rsid w:val="00BE6A73"/>
    <w:rsid w:val="00BE6E84"/>
    <w:rsid w:val="00BF2FB8"/>
    <w:rsid w:val="00BF4647"/>
    <w:rsid w:val="00BF4698"/>
    <w:rsid w:val="00BF5B1F"/>
    <w:rsid w:val="00BF6409"/>
    <w:rsid w:val="00C0092A"/>
    <w:rsid w:val="00C00A31"/>
    <w:rsid w:val="00C01D1A"/>
    <w:rsid w:val="00C02684"/>
    <w:rsid w:val="00C04145"/>
    <w:rsid w:val="00C042D5"/>
    <w:rsid w:val="00C04489"/>
    <w:rsid w:val="00C05A56"/>
    <w:rsid w:val="00C077C7"/>
    <w:rsid w:val="00C14D73"/>
    <w:rsid w:val="00C166E4"/>
    <w:rsid w:val="00C2591D"/>
    <w:rsid w:val="00C27FBE"/>
    <w:rsid w:val="00C36740"/>
    <w:rsid w:val="00C378BB"/>
    <w:rsid w:val="00C40ADF"/>
    <w:rsid w:val="00C40B53"/>
    <w:rsid w:val="00C42666"/>
    <w:rsid w:val="00C437D5"/>
    <w:rsid w:val="00C43DA0"/>
    <w:rsid w:val="00C43E38"/>
    <w:rsid w:val="00C449C9"/>
    <w:rsid w:val="00C451E5"/>
    <w:rsid w:val="00C4599A"/>
    <w:rsid w:val="00C47418"/>
    <w:rsid w:val="00C51E96"/>
    <w:rsid w:val="00C523FE"/>
    <w:rsid w:val="00C52619"/>
    <w:rsid w:val="00C6075C"/>
    <w:rsid w:val="00C62A60"/>
    <w:rsid w:val="00C6312A"/>
    <w:rsid w:val="00C63E49"/>
    <w:rsid w:val="00C64D50"/>
    <w:rsid w:val="00C663B4"/>
    <w:rsid w:val="00C718FF"/>
    <w:rsid w:val="00C71FDE"/>
    <w:rsid w:val="00C758F2"/>
    <w:rsid w:val="00C76083"/>
    <w:rsid w:val="00C761D4"/>
    <w:rsid w:val="00C76D25"/>
    <w:rsid w:val="00C76DFB"/>
    <w:rsid w:val="00C76E3E"/>
    <w:rsid w:val="00C7754D"/>
    <w:rsid w:val="00C8078A"/>
    <w:rsid w:val="00C817BE"/>
    <w:rsid w:val="00C842D4"/>
    <w:rsid w:val="00C912EF"/>
    <w:rsid w:val="00C9156D"/>
    <w:rsid w:val="00C91F0C"/>
    <w:rsid w:val="00C95744"/>
    <w:rsid w:val="00C957C3"/>
    <w:rsid w:val="00CA1C68"/>
    <w:rsid w:val="00CA60ED"/>
    <w:rsid w:val="00CB07D0"/>
    <w:rsid w:val="00CB41A2"/>
    <w:rsid w:val="00CB47E5"/>
    <w:rsid w:val="00CB5B78"/>
    <w:rsid w:val="00CB69E7"/>
    <w:rsid w:val="00CC0AB3"/>
    <w:rsid w:val="00CC23FD"/>
    <w:rsid w:val="00CC3E32"/>
    <w:rsid w:val="00CC6A3D"/>
    <w:rsid w:val="00CD009B"/>
    <w:rsid w:val="00CD252B"/>
    <w:rsid w:val="00CD56B2"/>
    <w:rsid w:val="00CD62B7"/>
    <w:rsid w:val="00CD7060"/>
    <w:rsid w:val="00CD7BCD"/>
    <w:rsid w:val="00CE0C35"/>
    <w:rsid w:val="00CE26F1"/>
    <w:rsid w:val="00CE31DB"/>
    <w:rsid w:val="00CE395C"/>
    <w:rsid w:val="00CE493F"/>
    <w:rsid w:val="00CE5165"/>
    <w:rsid w:val="00CE7581"/>
    <w:rsid w:val="00CE7D4A"/>
    <w:rsid w:val="00CF0EE3"/>
    <w:rsid w:val="00CF101F"/>
    <w:rsid w:val="00CF14FC"/>
    <w:rsid w:val="00CF4956"/>
    <w:rsid w:val="00CF65AD"/>
    <w:rsid w:val="00CF68AE"/>
    <w:rsid w:val="00D03880"/>
    <w:rsid w:val="00D0606E"/>
    <w:rsid w:val="00D142FE"/>
    <w:rsid w:val="00D15650"/>
    <w:rsid w:val="00D15B42"/>
    <w:rsid w:val="00D15ED0"/>
    <w:rsid w:val="00D2070C"/>
    <w:rsid w:val="00D21DA9"/>
    <w:rsid w:val="00D23FAD"/>
    <w:rsid w:val="00D34C06"/>
    <w:rsid w:val="00D36F72"/>
    <w:rsid w:val="00D36FF7"/>
    <w:rsid w:val="00D370B0"/>
    <w:rsid w:val="00D42856"/>
    <w:rsid w:val="00D45607"/>
    <w:rsid w:val="00D46ED7"/>
    <w:rsid w:val="00D47FB0"/>
    <w:rsid w:val="00D50017"/>
    <w:rsid w:val="00D51E75"/>
    <w:rsid w:val="00D51EA2"/>
    <w:rsid w:val="00D5243A"/>
    <w:rsid w:val="00D538FF"/>
    <w:rsid w:val="00D53EFC"/>
    <w:rsid w:val="00D568AF"/>
    <w:rsid w:val="00D60A6E"/>
    <w:rsid w:val="00D62EA6"/>
    <w:rsid w:val="00D635AF"/>
    <w:rsid w:val="00D6360D"/>
    <w:rsid w:val="00D64A52"/>
    <w:rsid w:val="00D64FAD"/>
    <w:rsid w:val="00D66BBA"/>
    <w:rsid w:val="00D66CB4"/>
    <w:rsid w:val="00D707BA"/>
    <w:rsid w:val="00D70D49"/>
    <w:rsid w:val="00D717AE"/>
    <w:rsid w:val="00D72C80"/>
    <w:rsid w:val="00D75ED7"/>
    <w:rsid w:val="00D768C3"/>
    <w:rsid w:val="00D77083"/>
    <w:rsid w:val="00D84634"/>
    <w:rsid w:val="00D84FAF"/>
    <w:rsid w:val="00D85559"/>
    <w:rsid w:val="00D873E0"/>
    <w:rsid w:val="00D90128"/>
    <w:rsid w:val="00D91AC7"/>
    <w:rsid w:val="00D93590"/>
    <w:rsid w:val="00D94768"/>
    <w:rsid w:val="00DA0737"/>
    <w:rsid w:val="00DA1D7E"/>
    <w:rsid w:val="00DA204A"/>
    <w:rsid w:val="00DA2484"/>
    <w:rsid w:val="00DA5666"/>
    <w:rsid w:val="00DA5EF9"/>
    <w:rsid w:val="00DA6CAF"/>
    <w:rsid w:val="00DB0863"/>
    <w:rsid w:val="00DB1DC5"/>
    <w:rsid w:val="00DB26FD"/>
    <w:rsid w:val="00DB315E"/>
    <w:rsid w:val="00DB4504"/>
    <w:rsid w:val="00DB5834"/>
    <w:rsid w:val="00DB60CC"/>
    <w:rsid w:val="00DC3654"/>
    <w:rsid w:val="00DC4DAE"/>
    <w:rsid w:val="00DC5F2D"/>
    <w:rsid w:val="00DD0E6F"/>
    <w:rsid w:val="00DD22A4"/>
    <w:rsid w:val="00DD61F5"/>
    <w:rsid w:val="00DD736B"/>
    <w:rsid w:val="00DE11AE"/>
    <w:rsid w:val="00DE2B4B"/>
    <w:rsid w:val="00DE32CF"/>
    <w:rsid w:val="00DE4493"/>
    <w:rsid w:val="00DF3797"/>
    <w:rsid w:val="00DF41E6"/>
    <w:rsid w:val="00DF4DF0"/>
    <w:rsid w:val="00DF5853"/>
    <w:rsid w:val="00DF6234"/>
    <w:rsid w:val="00DF6F5D"/>
    <w:rsid w:val="00DF77EE"/>
    <w:rsid w:val="00E01573"/>
    <w:rsid w:val="00E01D89"/>
    <w:rsid w:val="00E0232A"/>
    <w:rsid w:val="00E040F2"/>
    <w:rsid w:val="00E07EE4"/>
    <w:rsid w:val="00E1366F"/>
    <w:rsid w:val="00E13690"/>
    <w:rsid w:val="00E168B5"/>
    <w:rsid w:val="00E17755"/>
    <w:rsid w:val="00E24DAA"/>
    <w:rsid w:val="00E260EB"/>
    <w:rsid w:val="00E27446"/>
    <w:rsid w:val="00E27596"/>
    <w:rsid w:val="00E275B6"/>
    <w:rsid w:val="00E32AD0"/>
    <w:rsid w:val="00E32C91"/>
    <w:rsid w:val="00E34319"/>
    <w:rsid w:val="00E3538B"/>
    <w:rsid w:val="00E36118"/>
    <w:rsid w:val="00E36A71"/>
    <w:rsid w:val="00E3799C"/>
    <w:rsid w:val="00E37A49"/>
    <w:rsid w:val="00E37F96"/>
    <w:rsid w:val="00E4252B"/>
    <w:rsid w:val="00E50728"/>
    <w:rsid w:val="00E509F0"/>
    <w:rsid w:val="00E559DA"/>
    <w:rsid w:val="00E55B08"/>
    <w:rsid w:val="00E563A7"/>
    <w:rsid w:val="00E57906"/>
    <w:rsid w:val="00E57A1F"/>
    <w:rsid w:val="00E57D85"/>
    <w:rsid w:val="00E61878"/>
    <w:rsid w:val="00E62DA3"/>
    <w:rsid w:val="00E64E52"/>
    <w:rsid w:val="00E6525E"/>
    <w:rsid w:val="00E66D89"/>
    <w:rsid w:val="00E674F7"/>
    <w:rsid w:val="00E70794"/>
    <w:rsid w:val="00E712AB"/>
    <w:rsid w:val="00E727DF"/>
    <w:rsid w:val="00E75735"/>
    <w:rsid w:val="00E76FE4"/>
    <w:rsid w:val="00E77DD5"/>
    <w:rsid w:val="00E77E21"/>
    <w:rsid w:val="00E811C7"/>
    <w:rsid w:val="00E8123C"/>
    <w:rsid w:val="00E8159F"/>
    <w:rsid w:val="00E81604"/>
    <w:rsid w:val="00E82687"/>
    <w:rsid w:val="00E84D8E"/>
    <w:rsid w:val="00E9035E"/>
    <w:rsid w:val="00E93832"/>
    <w:rsid w:val="00E95443"/>
    <w:rsid w:val="00E95B3B"/>
    <w:rsid w:val="00EA0C2F"/>
    <w:rsid w:val="00EA1D62"/>
    <w:rsid w:val="00EA3C62"/>
    <w:rsid w:val="00EA62C6"/>
    <w:rsid w:val="00EB14AB"/>
    <w:rsid w:val="00EB27F0"/>
    <w:rsid w:val="00EB28A3"/>
    <w:rsid w:val="00EB3FCF"/>
    <w:rsid w:val="00EB4AF4"/>
    <w:rsid w:val="00EB72BD"/>
    <w:rsid w:val="00EB7A89"/>
    <w:rsid w:val="00EC0A80"/>
    <w:rsid w:val="00EC2E56"/>
    <w:rsid w:val="00EC33CD"/>
    <w:rsid w:val="00EC368A"/>
    <w:rsid w:val="00EC4113"/>
    <w:rsid w:val="00EC4E02"/>
    <w:rsid w:val="00EC6D1C"/>
    <w:rsid w:val="00EC7DBC"/>
    <w:rsid w:val="00ED09A1"/>
    <w:rsid w:val="00ED1D1A"/>
    <w:rsid w:val="00ED3172"/>
    <w:rsid w:val="00ED4FC6"/>
    <w:rsid w:val="00ED509C"/>
    <w:rsid w:val="00ED5A48"/>
    <w:rsid w:val="00ED62E9"/>
    <w:rsid w:val="00ED7BEB"/>
    <w:rsid w:val="00EE25C5"/>
    <w:rsid w:val="00EE2CBF"/>
    <w:rsid w:val="00EE79D8"/>
    <w:rsid w:val="00EF78FC"/>
    <w:rsid w:val="00F00B85"/>
    <w:rsid w:val="00F03D78"/>
    <w:rsid w:val="00F10806"/>
    <w:rsid w:val="00F11FBE"/>
    <w:rsid w:val="00F15B7C"/>
    <w:rsid w:val="00F16EB5"/>
    <w:rsid w:val="00F17145"/>
    <w:rsid w:val="00F21B06"/>
    <w:rsid w:val="00F23761"/>
    <w:rsid w:val="00F24002"/>
    <w:rsid w:val="00F24635"/>
    <w:rsid w:val="00F248E4"/>
    <w:rsid w:val="00F24CE3"/>
    <w:rsid w:val="00F26168"/>
    <w:rsid w:val="00F26BB7"/>
    <w:rsid w:val="00F27A7C"/>
    <w:rsid w:val="00F27EF9"/>
    <w:rsid w:val="00F324BC"/>
    <w:rsid w:val="00F362B8"/>
    <w:rsid w:val="00F37827"/>
    <w:rsid w:val="00F40F2A"/>
    <w:rsid w:val="00F41DE5"/>
    <w:rsid w:val="00F42813"/>
    <w:rsid w:val="00F44895"/>
    <w:rsid w:val="00F50ED8"/>
    <w:rsid w:val="00F54284"/>
    <w:rsid w:val="00F548EE"/>
    <w:rsid w:val="00F60654"/>
    <w:rsid w:val="00F61577"/>
    <w:rsid w:val="00F659EA"/>
    <w:rsid w:val="00F66F32"/>
    <w:rsid w:val="00F70BF5"/>
    <w:rsid w:val="00F71DB2"/>
    <w:rsid w:val="00F7386D"/>
    <w:rsid w:val="00F73B88"/>
    <w:rsid w:val="00F74A54"/>
    <w:rsid w:val="00F74E41"/>
    <w:rsid w:val="00F74E7D"/>
    <w:rsid w:val="00F77B5E"/>
    <w:rsid w:val="00F83760"/>
    <w:rsid w:val="00F936D9"/>
    <w:rsid w:val="00F94659"/>
    <w:rsid w:val="00F94D7C"/>
    <w:rsid w:val="00FA1FC4"/>
    <w:rsid w:val="00FA5D5E"/>
    <w:rsid w:val="00FA7C43"/>
    <w:rsid w:val="00FB0E85"/>
    <w:rsid w:val="00FB14ED"/>
    <w:rsid w:val="00FB2FF4"/>
    <w:rsid w:val="00FB4F41"/>
    <w:rsid w:val="00FB51A6"/>
    <w:rsid w:val="00FC1D12"/>
    <w:rsid w:val="00FC271F"/>
    <w:rsid w:val="00FC4513"/>
    <w:rsid w:val="00FC53AA"/>
    <w:rsid w:val="00FC6BFB"/>
    <w:rsid w:val="00FD0E05"/>
    <w:rsid w:val="00FD2EFC"/>
    <w:rsid w:val="00FD3A7D"/>
    <w:rsid w:val="00FD66F4"/>
    <w:rsid w:val="00FE0F9B"/>
    <w:rsid w:val="00FE3754"/>
    <w:rsid w:val="00FF1EED"/>
    <w:rsid w:val="00FF1F3A"/>
    <w:rsid w:val="00FF3C86"/>
    <w:rsid w:val="00FF52D6"/>
    <w:rsid w:val="00FF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47F"/>
    <w:rPr>
      <w:rFonts w:ascii="Arial" w:hAnsi="Arial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247F"/>
    <w:pPr>
      <w:keepNext/>
      <w:spacing w:before="240" w:after="1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330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330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330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3DF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3DF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B3DF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B3DF6"/>
    <w:rPr>
      <w:rFonts w:ascii="Calibri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191C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3DF6"/>
    <w:rPr>
      <w:rFonts w:ascii="Arial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91C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3DF6"/>
    <w:rPr>
      <w:rFonts w:ascii="Arial" w:hAnsi="Arial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1A34DD"/>
    <w:rPr>
      <w:rFonts w:cs="Times New Roman"/>
    </w:rPr>
  </w:style>
  <w:style w:type="paragraph" w:customStyle="1" w:styleId="title1">
    <w:name w:val="title 1"/>
    <w:basedOn w:val="Normal"/>
    <w:next w:val="Normal"/>
    <w:uiPriority w:val="99"/>
    <w:rsid w:val="00082538"/>
    <w:pPr>
      <w:numPr>
        <w:numId w:val="1"/>
      </w:numPr>
      <w:spacing w:before="220" w:after="220"/>
    </w:pPr>
    <w:rPr>
      <w:b/>
      <w:szCs w:val="22"/>
    </w:rPr>
  </w:style>
  <w:style w:type="paragraph" w:customStyle="1" w:styleId="title3">
    <w:name w:val="title 3"/>
    <w:basedOn w:val="title2"/>
    <w:next w:val="Normal"/>
    <w:uiPriority w:val="99"/>
    <w:rsid w:val="00933BB7"/>
    <w:pPr>
      <w:numPr>
        <w:ilvl w:val="2"/>
      </w:numPr>
    </w:pPr>
  </w:style>
  <w:style w:type="paragraph" w:customStyle="1" w:styleId="title2">
    <w:name w:val="title 2"/>
    <w:basedOn w:val="title1"/>
    <w:next w:val="Normal"/>
    <w:uiPriority w:val="99"/>
    <w:rsid w:val="00082538"/>
    <w:pPr>
      <w:numPr>
        <w:ilvl w:val="1"/>
      </w:numPr>
      <w:spacing w:before="0"/>
    </w:pPr>
  </w:style>
  <w:style w:type="paragraph" w:customStyle="1" w:styleId="title1text">
    <w:name w:val="title 1 text"/>
    <w:basedOn w:val="title1"/>
    <w:uiPriority w:val="99"/>
    <w:rsid w:val="00933BB7"/>
    <w:pPr>
      <w:numPr>
        <w:numId w:val="0"/>
      </w:numPr>
    </w:pPr>
  </w:style>
  <w:style w:type="paragraph" w:styleId="BodyText">
    <w:name w:val="Body Text"/>
    <w:basedOn w:val="Normal"/>
    <w:link w:val="BodyTextChar"/>
    <w:uiPriority w:val="99"/>
    <w:rsid w:val="00FD2E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3DF6"/>
    <w:rPr>
      <w:rFonts w:ascii="Arial" w:hAnsi="Arial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1029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D5FA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4239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3DF6"/>
    <w:rPr>
      <w:rFonts w:cs="Times New Roman"/>
      <w:sz w:val="2"/>
      <w:lang w:eastAsia="en-US"/>
    </w:rPr>
  </w:style>
  <w:style w:type="paragraph" w:styleId="BodyText2">
    <w:name w:val="Body Text 2"/>
    <w:basedOn w:val="Normal"/>
    <w:link w:val="BodyText2Char"/>
    <w:uiPriority w:val="99"/>
    <w:rsid w:val="008A3A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B3DF6"/>
    <w:rPr>
      <w:rFonts w:ascii="Arial" w:hAnsi="Arial"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AF33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B3DF6"/>
    <w:rPr>
      <w:rFonts w:ascii="Arial" w:hAnsi="Arial" w:cs="Times New Roman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AF33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B3DF6"/>
    <w:rPr>
      <w:rFonts w:ascii="Arial" w:hAnsi="Arial" w:cs="Times New Roman"/>
      <w:sz w:val="20"/>
      <w:szCs w:val="20"/>
      <w:lang w:eastAsia="en-US"/>
    </w:rPr>
  </w:style>
  <w:style w:type="paragraph" w:customStyle="1" w:styleId="Default">
    <w:name w:val="Default"/>
    <w:rsid w:val="00A71D54"/>
    <w:pPr>
      <w:autoSpaceDE w:val="0"/>
      <w:autoSpaceDN w:val="0"/>
      <w:adjustRightInd w:val="0"/>
    </w:pPr>
    <w:rPr>
      <w:rFonts w:ascii="NLGEM E+ Akzidenz Grotesk BQ" w:hAnsi="NLGEM E+ Akzidenz Grotesk BQ" w:cs="NLGEM E+ Akzidenz Grotesk BQ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ED31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B3DF6"/>
    <w:rPr>
      <w:rFonts w:ascii="Arial" w:hAnsi="Arial" w:cs="Times New Roman"/>
      <w:sz w:val="20"/>
      <w:szCs w:val="20"/>
      <w:lang w:eastAsia="en-US"/>
    </w:rPr>
  </w:style>
  <w:style w:type="paragraph" w:styleId="CommentText">
    <w:name w:val="annotation text"/>
    <w:basedOn w:val="Default"/>
    <w:next w:val="Default"/>
    <w:link w:val="CommentTextChar"/>
    <w:uiPriority w:val="99"/>
    <w:rsid w:val="00ED3172"/>
    <w:rPr>
      <w:rFonts w:cs="Times New Roman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3DF6"/>
    <w:rPr>
      <w:rFonts w:ascii="Arial" w:hAnsi="Arial" w:cs="Times New Roman"/>
      <w:sz w:val="20"/>
      <w:szCs w:val="20"/>
      <w:lang w:eastAsia="en-US"/>
    </w:rPr>
  </w:style>
  <w:style w:type="paragraph" w:customStyle="1" w:styleId="simplepara">
    <w:name w:val="simplepara"/>
    <w:basedOn w:val="Default"/>
    <w:next w:val="Default"/>
    <w:uiPriority w:val="99"/>
    <w:rsid w:val="00DF3797"/>
    <w:rPr>
      <w:rFonts w:cs="Times New Roman"/>
      <w:color w:val="auto"/>
    </w:rPr>
  </w:style>
  <w:style w:type="paragraph" w:customStyle="1" w:styleId="Normal1">
    <w:name w:val="Normal+1"/>
    <w:basedOn w:val="Default"/>
    <w:next w:val="Default"/>
    <w:uiPriority w:val="99"/>
    <w:rsid w:val="00DF3797"/>
    <w:rPr>
      <w:rFonts w:cs="Times New Roman"/>
      <w:color w:val="auto"/>
    </w:rPr>
  </w:style>
  <w:style w:type="paragraph" w:styleId="NormalWeb">
    <w:name w:val="Normal (Web)"/>
    <w:basedOn w:val="Normal"/>
    <w:uiPriority w:val="99"/>
    <w:rsid w:val="00AC294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D23FAD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B3DF6"/>
    <w:rPr>
      <w:rFonts w:cs="Times New Roman"/>
      <w:sz w:val="2"/>
      <w:lang w:eastAsia="en-US"/>
    </w:rPr>
  </w:style>
  <w:style w:type="character" w:styleId="FollowedHyperlink">
    <w:name w:val="FollowedHyperlink"/>
    <w:basedOn w:val="DefaultParagraphFont"/>
    <w:uiPriority w:val="99"/>
    <w:rsid w:val="00663282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C4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3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3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tnt.com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ABBCE-1348-42FB-A4CC-91DC7C5D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5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to start here</vt:lpstr>
    </vt:vector>
  </TitlesOfParts>
  <Company>TPG</Company>
  <LinksUpToDate>false</LinksUpToDate>
  <CharactersWithSpaces>18480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to start here</dc:title>
  <dc:creator>TPG</dc:creator>
  <cp:lastModifiedBy>s222vpt</cp:lastModifiedBy>
  <cp:revision>112</cp:revision>
  <cp:lastPrinted>2016-12-12T12:21:00Z</cp:lastPrinted>
  <dcterms:created xsi:type="dcterms:W3CDTF">2016-12-05T08:05:00Z</dcterms:created>
  <dcterms:modified xsi:type="dcterms:W3CDTF">2016-12-21T14:16:00Z</dcterms:modified>
</cp:coreProperties>
</file>