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1" w:rsidRPr="00CA24F6" w:rsidRDefault="007A2F2D" w:rsidP="00002765">
      <w:pPr>
        <w:pStyle w:val="a3"/>
        <w:ind w:right="-239"/>
        <w:jc w:val="left"/>
        <w:outlineLvl w:val="0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ДОГОВОР № 51500/</w:t>
      </w:r>
      <w:r w:rsidR="00D96970" w:rsidRPr="000F5073">
        <w:rPr>
          <w:sz w:val="16"/>
          <w:szCs w:val="1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D96970" w:rsidRPr="000F5073">
        <w:rPr>
          <w:sz w:val="16"/>
          <w:szCs w:val="16"/>
        </w:rPr>
        <w:instrText xml:space="preserve"> FORMTEXT </w:instrText>
      </w:r>
      <w:r w:rsidR="00D96970" w:rsidRPr="000F5073">
        <w:rPr>
          <w:sz w:val="16"/>
          <w:szCs w:val="16"/>
        </w:rPr>
      </w:r>
      <w:r w:rsidR="00D96970" w:rsidRPr="000F5073">
        <w:rPr>
          <w:sz w:val="16"/>
          <w:szCs w:val="16"/>
        </w:rPr>
        <w:fldChar w:fldCharType="separate"/>
      </w:r>
      <w:r w:rsidR="00D96970" w:rsidRPr="000F5073">
        <w:rPr>
          <w:rFonts w:cs="Arial"/>
          <w:sz w:val="16"/>
          <w:szCs w:val="16"/>
        </w:rPr>
        <w:t> </w:t>
      </w:r>
      <w:r w:rsidR="00D96970" w:rsidRPr="000F5073">
        <w:rPr>
          <w:rFonts w:cs="Arial"/>
          <w:sz w:val="16"/>
          <w:szCs w:val="16"/>
        </w:rPr>
        <w:t> </w:t>
      </w:r>
      <w:r w:rsidR="00D96970" w:rsidRPr="000F5073">
        <w:rPr>
          <w:rFonts w:cs="Arial"/>
          <w:sz w:val="16"/>
          <w:szCs w:val="16"/>
        </w:rPr>
        <w:t> </w:t>
      </w:r>
      <w:r w:rsidR="00D96970" w:rsidRPr="000F5073">
        <w:rPr>
          <w:rFonts w:cs="Arial"/>
          <w:sz w:val="16"/>
          <w:szCs w:val="16"/>
        </w:rPr>
        <w:t> </w:t>
      </w:r>
      <w:r w:rsidR="00D96970" w:rsidRPr="000F5073">
        <w:rPr>
          <w:rFonts w:cs="Arial"/>
          <w:sz w:val="16"/>
          <w:szCs w:val="16"/>
        </w:rPr>
        <w:t> </w:t>
      </w:r>
      <w:r w:rsidR="00D96970" w:rsidRPr="000F5073">
        <w:rPr>
          <w:sz w:val="16"/>
          <w:szCs w:val="16"/>
        </w:rPr>
        <w:fldChar w:fldCharType="end"/>
      </w:r>
      <w:r w:rsidR="003F63E1" w:rsidRPr="00CA24F6">
        <w:rPr>
          <w:rFonts w:cs="Arial"/>
          <w:sz w:val="16"/>
          <w:szCs w:val="16"/>
        </w:rPr>
        <w:t>/</w:t>
      </w:r>
      <w:bookmarkStart w:id="0" w:name="ТекстовоеПоле4"/>
      <w:r w:rsidR="000C379E" w:rsidRPr="000F5073">
        <w:rPr>
          <w:sz w:val="16"/>
          <w:szCs w:val="1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C379E" w:rsidRPr="000F5073">
        <w:rPr>
          <w:sz w:val="16"/>
          <w:szCs w:val="16"/>
        </w:rPr>
        <w:instrText xml:space="preserve"> FORMTEXT </w:instrText>
      </w:r>
      <w:r w:rsidR="000C379E" w:rsidRPr="000F5073">
        <w:rPr>
          <w:sz w:val="16"/>
          <w:szCs w:val="16"/>
        </w:rPr>
      </w:r>
      <w:r w:rsidR="000C379E" w:rsidRPr="000F5073">
        <w:rPr>
          <w:sz w:val="16"/>
          <w:szCs w:val="16"/>
        </w:rPr>
        <w:fldChar w:fldCharType="separate"/>
      </w:r>
      <w:r w:rsidR="007D3BBA" w:rsidRPr="00B21276">
        <w:rPr>
          <w:rFonts w:cs="Arial"/>
          <w:sz w:val="16"/>
          <w:szCs w:val="16"/>
        </w:rPr>
        <w:t xml:space="preserve"> </w:t>
      </w:r>
      <w:r w:rsidR="000C379E" w:rsidRPr="000F5073">
        <w:rPr>
          <w:sz w:val="16"/>
          <w:szCs w:val="16"/>
        </w:rPr>
        <w:fldChar w:fldCharType="end"/>
      </w:r>
      <w:bookmarkEnd w:id="0"/>
      <w:r w:rsidR="00D96970" w:rsidRPr="000F5073">
        <w:rPr>
          <w:sz w:val="16"/>
          <w:szCs w:val="1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D96970" w:rsidRPr="000F5073">
        <w:rPr>
          <w:sz w:val="16"/>
          <w:szCs w:val="16"/>
        </w:rPr>
        <w:instrText xml:space="preserve"> FORMTEXT </w:instrText>
      </w:r>
      <w:r w:rsidR="00D96970" w:rsidRPr="000F5073">
        <w:rPr>
          <w:sz w:val="16"/>
          <w:szCs w:val="16"/>
        </w:rPr>
      </w:r>
      <w:r w:rsidR="00D96970" w:rsidRPr="000F5073">
        <w:rPr>
          <w:sz w:val="16"/>
          <w:szCs w:val="16"/>
        </w:rPr>
        <w:fldChar w:fldCharType="separate"/>
      </w:r>
      <w:r w:rsidR="00D96970" w:rsidRPr="000F5073">
        <w:rPr>
          <w:rFonts w:cs="Arial"/>
          <w:sz w:val="16"/>
          <w:szCs w:val="16"/>
        </w:rPr>
        <w:t> </w:t>
      </w:r>
      <w:r w:rsidR="00D96970" w:rsidRPr="000F5073">
        <w:rPr>
          <w:rFonts w:cs="Arial"/>
          <w:sz w:val="16"/>
          <w:szCs w:val="16"/>
        </w:rPr>
        <w:t> </w:t>
      </w:r>
      <w:r w:rsidR="00D96970" w:rsidRPr="000F5073">
        <w:rPr>
          <w:rFonts w:cs="Arial"/>
          <w:sz w:val="16"/>
          <w:szCs w:val="16"/>
        </w:rPr>
        <w:t> </w:t>
      </w:r>
      <w:r w:rsidR="00D96970" w:rsidRPr="000F5073">
        <w:rPr>
          <w:rFonts w:cs="Arial"/>
          <w:sz w:val="16"/>
          <w:szCs w:val="16"/>
        </w:rPr>
        <w:t> </w:t>
      </w:r>
      <w:r w:rsidR="00D96970" w:rsidRPr="000F5073">
        <w:rPr>
          <w:rFonts w:cs="Arial"/>
          <w:sz w:val="16"/>
          <w:szCs w:val="16"/>
        </w:rPr>
        <w:t> </w:t>
      </w:r>
      <w:r w:rsidR="00D96970" w:rsidRPr="000F5073">
        <w:rPr>
          <w:sz w:val="16"/>
          <w:szCs w:val="16"/>
        </w:rPr>
        <w:fldChar w:fldCharType="end"/>
      </w:r>
      <w:r w:rsidR="003F63E1" w:rsidRPr="00CA24F6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3F63E1" w:rsidRPr="00CA24F6">
        <w:rPr>
          <w:rFonts w:cs="Arial"/>
          <w:sz w:val="16"/>
          <w:szCs w:val="16"/>
          <w:lang w:val="en-US"/>
        </w:rPr>
        <w:t>Acc</w:t>
      </w:r>
      <w:r w:rsidR="003F63E1" w:rsidRPr="00CA24F6">
        <w:rPr>
          <w:rFonts w:cs="Arial"/>
          <w:sz w:val="16"/>
          <w:szCs w:val="16"/>
        </w:rPr>
        <w:t xml:space="preserve"> </w:t>
      </w:r>
      <w:r w:rsidR="003F63E1" w:rsidRPr="000F5073">
        <w:rPr>
          <w:sz w:val="16"/>
          <w:szCs w:val="16"/>
        </w:rPr>
        <w:t xml:space="preserve">#  </w:t>
      </w:r>
      <w:r w:rsidR="000C379E" w:rsidRPr="000F5073">
        <w:rPr>
          <w:sz w:val="16"/>
          <w:szCs w:val="1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C379E" w:rsidRPr="000F5073">
        <w:rPr>
          <w:sz w:val="16"/>
          <w:szCs w:val="16"/>
        </w:rPr>
        <w:instrText xml:space="preserve"> FORMTEXT </w:instrText>
      </w:r>
      <w:r w:rsidR="000C379E" w:rsidRPr="000F5073">
        <w:rPr>
          <w:sz w:val="16"/>
          <w:szCs w:val="16"/>
        </w:rPr>
      </w:r>
      <w:r w:rsidR="000C379E" w:rsidRPr="000F5073">
        <w:rPr>
          <w:sz w:val="16"/>
          <w:szCs w:val="16"/>
        </w:rPr>
        <w:fldChar w:fldCharType="separate"/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sz w:val="16"/>
          <w:szCs w:val="16"/>
        </w:rPr>
        <w:fldChar w:fldCharType="end"/>
      </w:r>
    </w:p>
    <w:p w:rsidR="003F63E1" w:rsidRPr="00CA24F6" w:rsidRDefault="003F63E1" w:rsidP="00002765">
      <w:pPr>
        <w:pStyle w:val="a3"/>
        <w:ind w:right="-239"/>
        <w:jc w:val="left"/>
        <w:outlineLvl w:val="0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город Москва</w:t>
      </w:r>
      <w:r w:rsidRPr="00CA24F6">
        <w:rPr>
          <w:rFonts w:cs="Arial"/>
          <w:sz w:val="16"/>
          <w:szCs w:val="16"/>
        </w:rPr>
        <w:tab/>
      </w:r>
      <w:r w:rsidRPr="00CA24F6">
        <w:rPr>
          <w:rFonts w:cs="Arial"/>
          <w:sz w:val="16"/>
          <w:szCs w:val="16"/>
        </w:rPr>
        <w:tab/>
      </w:r>
      <w:r w:rsidR="007A2F2D" w:rsidRPr="00CA24F6">
        <w:rPr>
          <w:rFonts w:cs="Arial"/>
          <w:sz w:val="16"/>
          <w:szCs w:val="16"/>
        </w:rPr>
        <w:tab/>
      </w:r>
      <w:r w:rsidR="007A2F2D" w:rsidRPr="00CA24F6">
        <w:rPr>
          <w:rFonts w:cs="Arial"/>
          <w:sz w:val="16"/>
          <w:szCs w:val="16"/>
        </w:rPr>
        <w:tab/>
      </w:r>
      <w:r w:rsidR="007A2F2D" w:rsidRPr="00CA24F6">
        <w:rPr>
          <w:rFonts w:cs="Arial"/>
          <w:sz w:val="16"/>
          <w:szCs w:val="16"/>
        </w:rPr>
        <w:tab/>
      </w:r>
      <w:r w:rsidR="007A2F2D" w:rsidRPr="00CA24F6">
        <w:rPr>
          <w:rFonts w:cs="Arial"/>
          <w:sz w:val="16"/>
          <w:szCs w:val="16"/>
        </w:rPr>
        <w:tab/>
      </w:r>
      <w:r w:rsidR="00FD581E" w:rsidRPr="00CA24F6">
        <w:rPr>
          <w:rFonts w:cs="Arial"/>
          <w:sz w:val="16"/>
          <w:szCs w:val="16"/>
        </w:rPr>
        <w:t xml:space="preserve">                      </w:t>
      </w:r>
      <w:r w:rsidR="00002765" w:rsidRPr="000F5073">
        <w:rPr>
          <w:rFonts w:cs="Arial"/>
          <w:sz w:val="16"/>
          <w:szCs w:val="16"/>
        </w:rPr>
        <w:t xml:space="preserve">              </w:t>
      </w:r>
      <w:r w:rsidR="000F5073" w:rsidRPr="000F5073">
        <w:rPr>
          <w:rFonts w:cs="Arial"/>
          <w:sz w:val="16"/>
          <w:szCs w:val="16"/>
        </w:rPr>
        <w:t xml:space="preserve">                   </w:t>
      </w:r>
      <w:r w:rsidR="00002765" w:rsidRPr="000F5073">
        <w:rPr>
          <w:rFonts w:cs="Arial"/>
          <w:sz w:val="16"/>
          <w:szCs w:val="16"/>
        </w:rPr>
        <w:t xml:space="preserve"> </w:t>
      </w:r>
      <w:r w:rsidR="00FD581E" w:rsidRPr="00CA24F6">
        <w:rPr>
          <w:rFonts w:cs="Arial"/>
          <w:sz w:val="16"/>
          <w:szCs w:val="16"/>
        </w:rPr>
        <w:t xml:space="preserve">  </w:t>
      </w:r>
      <w:r w:rsidR="007A2F2D" w:rsidRPr="00CA24F6">
        <w:rPr>
          <w:rFonts w:cs="Arial"/>
          <w:sz w:val="16"/>
          <w:szCs w:val="16"/>
        </w:rPr>
        <w:t>Дата «</w:t>
      </w:r>
      <w:r w:rsidR="000C379E" w:rsidRPr="000F5073">
        <w:rPr>
          <w:sz w:val="16"/>
          <w:szCs w:val="1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C379E" w:rsidRPr="000F5073">
        <w:rPr>
          <w:sz w:val="16"/>
          <w:szCs w:val="16"/>
        </w:rPr>
        <w:instrText xml:space="preserve"> FORMTEXT </w:instrText>
      </w:r>
      <w:r w:rsidR="000C379E" w:rsidRPr="000F5073">
        <w:rPr>
          <w:sz w:val="16"/>
          <w:szCs w:val="16"/>
        </w:rPr>
      </w:r>
      <w:r w:rsidR="000C379E" w:rsidRPr="000F5073">
        <w:rPr>
          <w:sz w:val="16"/>
          <w:szCs w:val="16"/>
        </w:rPr>
        <w:fldChar w:fldCharType="separate"/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sz w:val="16"/>
          <w:szCs w:val="16"/>
        </w:rPr>
        <w:fldChar w:fldCharType="end"/>
      </w:r>
      <w:r w:rsidR="007A2F2D" w:rsidRPr="00CA24F6">
        <w:rPr>
          <w:rFonts w:cs="Arial"/>
          <w:sz w:val="16"/>
          <w:szCs w:val="16"/>
        </w:rPr>
        <w:t>»</w:t>
      </w:r>
      <w:r w:rsidR="000C379E" w:rsidRPr="000F5073">
        <w:rPr>
          <w:sz w:val="16"/>
          <w:szCs w:val="1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C379E" w:rsidRPr="000F5073">
        <w:rPr>
          <w:sz w:val="16"/>
          <w:szCs w:val="16"/>
        </w:rPr>
        <w:instrText xml:space="preserve"> FORMTEXT </w:instrText>
      </w:r>
      <w:r w:rsidR="000C379E" w:rsidRPr="000F5073">
        <w:rPr>
          <w:sz w:val="16"/>
          <w:szCs w:val="16"/>
        </w:rPr>
      </w:r>
      <w:r w:rsidR="000C379E" w:rsidRPr="000F5073">
        <w:rPr>
          <w:sz w:val="16"/>
          <w:szCs w:val="16"/>
        </w:rPr>
        <w:fldChar w:fldCharType="separate"/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rFonts w:cs="Arial"/>
          <w:sz w:val="16"/>
          <w:szCs w:val="16"/>
        </w:rPr>
        <w:t> </w:t>
      </w:r>
      <w:r w:rsidR="000C379E" w:rsidRPr="000F5073">
        <w:rPr>
          <w:sz w:val="16"/>
          <w:szCs w:val="16"/>
        </w:rPr>
        <w:fldChar w:fldCharType="end"/>
      </w:r>
      <w:r w:rsidR="008D1D82">
        <w:rPr>
          <w:rFonts w:cs="Arial"/>
          <w:sz w:val="16"/>
          <w:szCs w:val="16"/>
        </w:rPr>
        <w:t>20</w:t>
      </w:r>
      <w:r w:rsidR="00544487">
        <w:rPr>
          <w:rFonts w:cs="Arial"/>
          <w:sz w:val="16"/>
          <w:szCs w:val="16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r w:rsidR="00544487">
        <w:rPr>
          <w:rFonts w:cs="Arial"/>
          <w:sz w:val="16"/>
          <w:szCs w:val="16"/>
        </w:rPr>
        <w:instrText xml:space="preserve"> FORMTEXT </w:instrText>
      </w:r>
      <w:r w:rsidR="00544487">
        <w:rPr>
          <w:rFonts w:cs="Arial"/>
          <w:sz w:val="16"/>
          <w:szCs w:val="16"/>
        </w:rPr>
      </w:r>
      <w:r w:rsidR="00544487">
        <w:rPr>
          <w:rFonts w:cs="Arial"/>
          <w:sz w:val="16"/>
          <w:szCs w:val="16"/>
        </w:rPr>
        <w:fldChar w:fldCharType="separate"/>
      </w:r>
      <w:r w:rsidR="00544487">
        <w:rPr>
          <w:rFonts w:cs="Arial"/>
          <w:noProof/>
          <w:sz w:val="16"/>
          <w:szCs w:val="16"/>
        </w:rPr>
        <w:t> </w:t>
      </w:r>
      <w:r w:rsidR="00544487">
        <w:rPr>
          <w:rFonts w:cs="Arial"/>
          <w:noProof/>
          <w:sz w:val="16"/>
          <w:szCs w:val="16"/>
        </w:rPr>
        <w:t> </w:t>
      </w:r>
      <w:r w:rsidR="00544487">
        <w:rPr>
          <w:rFonts w:cs="Arial"/>
          <w:noProof/>
          <w:sz w:val="16"/>
          <w:szCs w:val="16"/>
        </w:rPr>
        <w:t> </w:t>
      </w:r>
      <w:r w:rsidR="00544487">
        <w:rPr>
          <w:rFonts w:cs="Arial"/>
          <w:noProof/>
          <w:sz w:val="16"/>
          <w:szCs w:val="16"/>
        </w:rPr>
        <w:t> </w:t>
      </w:r>
      <w:r w:rsidR="00544487">
        <w:rPr>
          <w:rFonts w:cs="Arial"/>
          <w:noProof/>
          <w:sz w:val="16"/>
          <w:szCs w:val="16"/>
        </w:rPr>
        <w:t> </w:t>
      </w:r>
      <w:r w:rsidR="00544487">
        <w:rPr>
          <w:rFonts w:cs="Arial"/>
          <w:sz w:val="16"/>
          <w:szCs w:val="16"/>
        </w:rPr>
        <w:fldChar w:fldCharType="end"/>
      </w:r>
      <w:r w:rsidRPr="00CA24F6">
        <w:rPr>
          <w:rFonts w:cs="Arial"/>
          <w:sz w:val="16"/>
          <w:szCs w:val="16"/>
        </w:rPr>
        <w:t>.</w:t>
      </w:r>
    </w:p>
    <w:p w:rsidR="003F63E1" w:rsidRPr="00CA24F6" w:rsidRDefault="003F63E1" w:rsidP="00002765">
      <w:pPr>
        <w:pStyle w:val="2"/>
        <w:ind w:right="-239"/>
        <w:rPr>
          <w:rFonts w:cs="Arial"/>
          <w:snapToGrid w:val="0"/>
          <w:sz w:val="16"/>
          <w:szCs w:val="16"/>
        </w:rPr>
      </w:pPr>
    </w:p>
    <w:p w:rsidR="003F63E1" w:rsidRPr="000F5073" w:rsidRDefault="00CE13C9" w:rsidP="000F5073">
      <w:pPr>
        <w:jc w:val="both"/>
        <w:rPr>
          <w:sz w:val="16"/>
          <w:szCs w:val="16"/>
        </w:rPr>
      </w:pPr>
      <w:r w:rsidRPr="00CE13C9">
        <w:rPr>
          <w:b/>
          <w:sz w:val="16"/>
          <w:szCs w:val="16"/>
        </w:rPr>
        <w:t>Общество с ограниченной ответственностью «ТНТ Экспресс Уорлдуайд (СНГ)»</w:t>
      </w:r>
      <w:r w:rsidRPr="00CE13C9">
        <w:rPr>
          <w:sz w:val="16"/>
          <w:szCs w:val="16"/>
        </w:rPr>
        <w:t>, сокращенное наименование ООО «</w:t>
      </w:r>
      <w:r w:rsidRPr="00CE13C9">
        <w:rPr>
          <w:sz w:val="16"/>
          <w:szCs w:val="16"/>
          <w:lang w:val="en-US"/>
        </w:rPr>
        <w:t>T</w:t>
      </w:r>
      <w:r w:rsidRPr="00CE13C9">
        <w:rPr>
          <w:sz w:val="16"/>
          <w:szCs w:val="16"/>
        </w:rPr>
        <w:t>Н</w:t>
      </w:r>
      <w:r w:rsidRPr="00CE13C9">
        <w:rPr>
          <w:sz w:val="16"/>
          <w:szCs w:val="16"/>
          <w:lang w:val="en-US"/>
        </w:rPr>
        <w:t>T</w:t>
      </w:r>
      <w:r w:rsidRPr="00CE13C9">
        <w:rPr>
          <w:sz w:val="16"/>
          <w:szCs w:val="16"/>
        </w:rPr>
        <w:t xml:space="preserve"> Экспресс Уорлдуайд (СНГ)», (далее - </w:t>
      </w:r>
      <w:r w:rsidRPr="00CE13C9">
        <w:rPr>
          <w:sz w:val="16"/>
          <w:szCs w:val="16"/>
          <w:lang w:val="en-US"/>
        </w:rPr>
        <w:t>TNT</w:t>
      </w:r>
      <w:r w:rsidRPr="00CE13C9">
        <w:rPr>
          <w:sz w:val="16"/>
          <w:szCs w:val="16"/>
        </w:rPr>
        <w:t xml:space="preserve">), в лице Директора по продажам и маркетингу Нестерова Владимира Владимировича, действующего на основании Доверенности № 14-19-1610-МТ от 16.10.2014, с одной стороны и </w:t>
      </w:r>
      <w:r w:rsidRPr="00CE13C9">
        <w:rPr>
          <w:sz w:val="16"/>
          <w:szCs w:val="16"/>
          <w:lang w:val="en-US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r w:rsidRPr="00CE13C9">
        <w:rPr>
          <w:sz w:val="16"/>
          <w:szCs w:val="16"/>
        </w:rPr>
        <w:instrText xml:space="preserve"> </w:instrText>
      </w:r>
      <w:r w:rsidRPr="00CE13C9">
        <w:rPr>
          <w:sz w:val="16"/>
          <w:szCs w:val="16"/>
          <w:lang w:val="en-US"/>
        </w:rPr>
        <w:instrText>FORMTEXT</w:instrText>
      </w:r>
      <w:r w:rsidRPr="00CE13C9">
        <w:rPr>
          <w:sz w:val="16"/>
          <w:szCs w:val="16"/>
        </w:rPr>
        <w:instrText xml:space="preserve"> </w:instrText>
      </w:r>
      <w:r w:rsidRPr="00CE13C9">
        <w:rPr>
          <w:sz w:val="16"/>
          <w:szCs w:val="16"/>
          <w:lang w:val="en-US"/>
        </w:rPr>
      </w:r>
      <w:r w:rsidRPr="00CE13C9">
        <w:rPr>
          <w:sz w:val="16"/>
          <w:szCs w:val="16"/>
          <w:lang w:val="en-US"/>
        </w:rPr>
        <w:fldChar w:fldCharType="separate"/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</w:rPr>
        <w:fldChar w:fldCharType="end"/>
      </w:r>
      <w:r w:rsidRPr="00CE13C9">
        <w:rPr>
          <w:sz w:val="16"/>
          <w:szCs w:val="16"/>
        </w:rPr>
        <w:t xml:space="preserve"> (далее - Заказчик) в лице </w:t>
      </w:r>
      <w:r w:rsidRPr="00CE13C9">
        <w:rPr>
          <w:sz w:val="16"/>
          <w:szCs w:val="16"/>
          <w:lang w:val="en-US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r w:rsidRPr="00CE13C9">
        <w:rPr>
          <w:sz w:val="16"/>
          <w:szCs w:val="16"/>
        </w:rPr>
        <w:instrText xml:space="preserve"> </w:instrText>
      </w:r>
      <w:r w:rsidRPr="00CE13C9">
        <w:rPr>
          <w:sz w:val="16"/>
          <w:szCs w:val="16"/>
          <w:lang w:val="en-US"/>
        </w:rPr>
        <w:instrText>FORMTEXT</w:instrText>
      </w:r>
      <w:r w:rsidRPr="00CE13C9">
        <w:rPr>
          <w:sz w:val="16"/>
          <w:szCs w:val="16"/>
        </w:rPr>
        <w:instrText xml:space="preserve"> </w:instrText>
      </w:r>
      <w:r w:rsidRPr="00CE13C9">
        <w:rPr>
          <w:sz w:val="16"/>
          <w:szCs w:val="16"/>
          <w:lang w:val="en-US"/>
        </w:rPr>
      </w:r>
      <w:r w:rsidRPr="00CE13C9">
        <w:rPr>
          <w:sz w:val="16"/>
          <w:szCs w:val="16"/>
          <w:lang w:val="en-US"/>
        </w:rPr>
        <w:fldChar w:fldCharType="separate"/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</w:rPr>
        <w:fldChar w:fldCharType="end"/>
      </w:r>
      <w:r w:rsidRPr="00CE13C9">
        <w:rPr>
          <w:sz w:val="16"/>
          <w:szCs w:val="16"/>
        </w:rPr>
        <w:t xml:space="preserve">, действующего (ей) на основании </w:t>
      </w:r>
      <w:r w:rsidRPr="00CE13C9">
        <w:rPr>
          <w:sz w:val="16"/>
          <w:szCs w:val="16"/>
          <w:lang w:val="en-US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r w:rsidRPr="00CE13C9">
        <w:rPr>
          <w:sz w:val="16"/>
          <w:szCs w:val="16"/>
        </w:rPr>
        <w:instrText xml:space="preserve"> </w:instrText>
      </w:r>
      <w:r w:rsidRPr="00CE13C9">
        <w:rPr>
          <w:sz w:val="16"/>
          <w:szCs w:val="16"/>
          <w:lang w:val="en-US"/>
        </w:rPr>
        <w:instrText>FORMTEXT</w:instrText>
      </w:r>
      <w:r w:rsidRPr="00CE13C9">
        <w:rPr>
          <w:sz w:val="16"/>
          <w:szCs w:val="16"/>
        </w:rPr>
        <w:instrText xml:space="preserve"> </w:instrText>
      </w:r>
      <w:r w:rsidRPr="00CE13C9">
        <w:rPr>
          <w:sz w:val="16"/>
          <w:szCs w:val="16"/>
          <w:lang w:val="en-US"/>
        </w:rPr>
      </w:r>
      <w:r w:rsidRPr="00CE13C9">
        <w:rPr>
          <w:sz w:val="16"/>
          <w:szCs w:val="16"/>
          <w:lang w:val="en-US"/>
        </w:rPr>
        <w:fldChar w:fldCharType="separate"/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  <w:lang w:val="en-US"/>
        </w:rPr>
        <w:t> </w:t>
      </w:r>
      <w:r w:rsidRPr="00CE13C9">
        <w:rPr>
          <w:sz w:val="16"/>
          <w:szCs w:val="16"/>
        </w:rPr>
        <w:fldChar w:fldCharType="end"/>
      </w:r>
      <w:r w:rsidRPr="00CE13C9">
        <w:rPr>
          <w:sz w:val="16"/>
          <w:szCs w:val="16"/>
        </w:rPr>
        <w:t>, с другой стороны (совместно именуемые - Стороны), заключили настоящий договор (далее - Договор) о нижеследующем:</w:t>
      </w:r>
    </w:p>
    <w:p w:rsidR="003F63E1" w:rsidRPr="00CA24F6" w:rsidRDefault="003F63E1" w:rsidP="00002765">
      <w:pPr>
        <w:pStyle w:val="2"/>
        <w:ind w:right="-239"/>
        <w:rPr>
          <w:rFonts w:cs="Arial"/>
          <w:sz w:val="16"/>
          <w:szCs w:val="16"/>
        </w:rPr>
      </w:pPr>
    </w:p>
    <w:p w:rsidR="003F63E1" w:rsidRPr="00CA24F6" w:rsidRDefault="003F63E1" w:rsidP="00002765">
      <w:pPr>
        <w:numPr>
          <w:ilvl w:val="0"/>
          <w:numId w:val="1"/>
        </w:numPr>
        <w:ind w:right="-239"/>
        <w:rPr>
          <w:rFonts w:cs="Arial"/>
          <w:b/>
          <w:sz w:val="16"/>
          <w:szCs w:val="16"/>
          <w:u w:val="single"/>
        </w:rPr>
      </w:pPr>
      <w:r w:rsidRPr="00CA24F6">
        <w:rPr>
          <w:rFonts w:cs="Arial"/>
          <w:b/>
          <w:sz w:val="16"/>
          <w:szCs w:val="16"/>
          <w:u w:val="single"/>
        </w:rPr>
        <w:t>Предмет договора</w:t>
      </w:r>
    </w:p>
    <w:p w:rsidR="003F63E1" w:rsidRPr="00CA24F6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snapToGrid w:val="0"/>
          <w:sz w:val="16"/>
          <w:szCs w:val="16"/>
        </w:rPr>
      </w:pPr>
      <w:r w:rsidRPr="00CA24F6">
        <w:rPr>
          <w:rFonts w:cs="Arial"/>
          <w:snapToGrid w:val="0"/>
          <w:sz w:val="16"/>
          <w:szCs w:val="16"/>
        </w:rPr>
        <w:t xml:space="preserve">По настоящему Договору экспресс-перевозки груза TNT обязуется доставить вверенный TNT Заказчиком груз в пункт назначения по адресу, указанному в транспортной накладной TNT и в соответствии с Генеральными условиями </w:t>
      </w:r>
      <w:r w:rsidR="00002765" w:rsidRPr="00CA24F6">
        <w:rPr>
          <w:rFonts w:cs="Arial"/>
          <w:sz w:val="16"/>
          <w:szCs w:val="16"/>
        </w:rPr>
        <w:t>перевозки и оказания прочих услуг</w:t>
      </w:r>
      <w:r w:rsidR="00002765" w:rsidRPr="00CA24F6">
        <w:rPr>
          <w:rFonts w:cs="Arial"/>
          <w:snapToGrid w:val="0"/>
          <w:sz w:val="16"/>
          <w:szCs w:val="16"/>
        </w:rPr>
        <w:t xml:space="preserve"> </w:t>
      </w:r>
      <w:r w:rsidRPr="00CA24F6">
        <w:rPr>
          <w:rFonts w:cs="Arial"/>
          <w:snapToGrid w:val="0"/>
          <w:sz w:val="16"/>
          <w:szCs w:val="16"/>
        </w:rPr>
        <w:t xml:space="preserve">TNT (Приложение № </w:t>
      </w:r>
      <w:r w:rsidR="002B70C6">
        <w:rPr>
          <w:rFonts w:cs="Arial"/>
          <w:snapToGrid w:val="0"/>
          <w:sz w:val="16"/>
          <w:szCs w:val="16"/>
        </w:rPr>
        <w:t>1</w:t>
      </w:r>
      <w:r w:rsidRPr="00CA24F6">
        <w:rPr>
          <w:rFonts w:cs="Arial"/>
          <w:snapToGrid w:val="0"/>
          <w:sz w:val="16"/>
          <w:szCs w:val="16"/>
        </w:rPr>
        <w:t xml:space="preserve">), а Заказчик обязуется уплатить за перевозку груза установленную плату в соответствии с установленными тарифами. </w:t>
      </w:r>
    </w:p>
    <w:p w:rsidR="003F63E1" w:rsidRPr="00CA24F6" w:rsidRDefault="003F63E1" w:rsidP="00002765">
      <w:pPr>
        <w:ind w:right="-239"/>
        <w:jc w:val="both"/>
        <w:rPr>
          <w:rFonts w:cs="Arial"/>
          <w:snapToGrid w:val="0"/>
          <w:sz w:val="16"/>
          <w:szCs w:val="16"/>
        </w:rPr>
      </w:pPr>
    </w:p>
    <w:p w:rsidR="003F63E1" w:rsidRPr="00CA24F6" w:rsidRDefault="003F63E1" w:rsidP="00002765">
      <w:pPr>
        <w:numPr>
          <w:ilvl w:val="0"/>
          <w:numId w:val="1"/>
        </w:numPr>
        <w:ind w:right="-239"/>
        <w:rPr>
          <w:rFonts w:cs="Arial"/>
          <w:b/>
          <w:sz w:val="16"/>
          <w:szCs w:val="16"/>
          <w:u w:val="single"/>
        </w:rPr>
      </w:pPr>
      <w:r w:rsidRPr="00CA24F6">
        <w:rPr>
          <w:rFonts w:cs="Arial"/>
          <w:b/>
          <w:sz w:val="16"/>
          <w:szCs w:val="16"/>
          <w:u w:val="single"/>
        </w:rPr>
        <w:t>Термины и определения</w:t>
      </w:r>
    </w:p>
    <w:tbl>
      <w:tblPr>
        <w:tblW w:w="10098" w:type="dxa"/>
        <w:tblLayout w:type="fixed"/>
        <w:tblLook w:val="0000"/>
      </w:tblPr>
      <w:tblGrid>
        <w:gridCol w:w="2518"/>
        <w:gridCol w:w="7580"/>
      </w:tblGrid>
      <w:tr w:rsidR="003F63E1" w:rsidRPr="00CA24F6" w:rsidTr="00002765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F63E1" w:rsidRPr="00CA24F6" w:rsidRDefault="003F63E1" w:rsidP="007811BD">
            <w:pPr>
              <w:ind w:right="-239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>«Тарифы»</w:t>
            </w:r>
          </w:p>
        </w:tc>
        <w:tc>
          <w:tcPr>
            <w:tcW w:w="7580" w:type="dxa"/>
          </w:tcPr>
          <w:p w:rsidR="003F63E1" w:rsidRPr="00CA24F6" w:rsidRDefault="003F63E1" w:rsidP="007811BD">
            <w:pPr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 xml:space="preserve"> -  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совокупность </w:t>
            </w:r>
            <w:r w:rsidR="009565BF" w:rsidRPr="00CA24F6">
              <w:rPr>
                <w:rFonts w:cs="Arial"/>
                <w:color w:val="000000"/>
                <w:sz w:val="16"/>
                <w:szCs w:val="16"/>
              </w:rPr>
              <w:t xml:space="preserve">транзитных сроков и 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тарифов на перевозку </w:t>
            </w:r>
            <w:r w:rsidR="009565BF" w:rsidRPr="00CA24F6">
              <w:rPr>
                <w:rFonts w:cs="Arial"/>
                <w:color w:val="000000"/>
                <w:sz w:val="16"/>
                <w:szCs w:val="16"/>
              </w:rPr>
              <w:t xml:space="preserve">в эти сроки 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>грузов «от двери до двери»,  не включающих стоимость таможенного оформления, хранения грузов на складе временного хранения, таможенные платежи, налог на добавленную стоимость и другие налоги, установленные действующим законодательством РФ, а также надбавки TNTТарифы выражены в Российских рублях</w:t>
            </w:r>
            <w:r w:rsidR="003F3248">
              <w:rPr>
                <w:rFonts w:cs="Arial"/>
                <w:color w:val="000000"/>
                <w:sz w:val="16"/>
                <w:szCs w:val="16"/>
              </w:rPr>
              <w:t xml:space="preserve"> и опубликованы на </w:t>
            </w:r>
            <w:r w:rsidR="003F3248" w:rsidRPr="003F3248">
              <w:rPr>
                <w:rFonts w:cs="Arial"/>
                <w:color w:val="000000"/>
                <w:sz w:val="16"/>
                <w:szCs w:val="16"/>
              </w:rPr>
              <w:t xml:space="preserve">веб-сайте </w:t>
            </w:r>
            <w:hyperlink r:id="rId7" w:history="1">
              <w:r w:rsidR="003F3248" w:rsidRPr="003F3248">
                <w:rPr>
                  <w:rStyle w:val="ab"/>
                  <w:rFonts w:cs="Arial"/>
                  <w:sz w:val="16"/>
                  <w:szCs w:val="16"/>
                  <w:lang w:val="en-US"/>
                </w:rPr>
                <w:t>www</w:t>
              </w:r>
              <w:r w:rsidR="003F3248" w:rsidRPr="003F3248">
                <w:rPr>
                  <w:rStyle w:val="ab"/>
                  <w:rFonts w:cs="Arial"/>
                  <w:sz w:val="16"/>
                  <w:szCs w:val="16"/>
                </w:rPr>
                <w:t>.</w:t>
              </w:r>
              <w:r w:rsidR="003F3248" w:rsidRPr="003F3248">
                <w:rPr>
                  <w:rStyle w:val="ab"/>
                  <w:rFonts w:cs="Arial"/>
                  <w:sz w:val="16"/>
                  <w:szCs w:val="16"/>
                  <w:lang w:val="en-US"/>
                </w:rPr>
                <w:t>tnt</w:t>
              </w:r>
              <w:r w:rsidR="003F3248" w:rsidRPr="003F3248">
                <w:rPr>
                  <w:rStyle w:val="ab"/>
                  <w:rFonts w:cs="Arial"/>
                  <w:sz w:val="16"/>
                  <w:szCs w:val="16"/>
                </w:rPr>
                <w:t>.</w:t>
              </w:r>
              <w:r w:rsidR="003F3248" w:rsidRPr="003F3248">
                <w:rPr>
                  <w:rStyle w:val="ab"/>
                  <w:rFonts w:cs="Arial"/>
                  <w:sz w:val="16"/>
                  <w:szCs w:val="16"/>
                  <w:lang w:val="en-US"/>
                </w:rPr>
                <w:t>ru</w:t>
              </w:r>
            </w:hyperlink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3F63E1" w:rsidRPr="00CA24F6" w:rsidTr="0000276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518" w:type="dxa"/>
          </w:tcPr>
          <w:p w:rsidR="003F63E1" w:rsidRPr="00CA24F6" w:rsidRDefault="003F63E1" w:rsidP="00002765">
            <w:pPr>
              <w:ind w:right="-239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>«Специальные услуги»</w:t>
            </w:r>
          </w:p>
        </w:tc>
        <w:tc>
          <w:tcPr>
            <w:tcW w:w="7580" w:type="dxa"/>
          </w:tcPr>
          <w:p w:rsidR="003F63E1" w:rsidRPr="00CA24F6" w:rsidRDefault="003F63E1" w:rsidP="006D4C92">
            <w:pPr>
              <w:ind w:right="-108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>- услуги по организации перевозки груза транспортом по индивидуально разработанному для Заказчика маршруту и на специальных условиях, а также иные услуги, связанные с перевозкой и оказываемые в отдельных случаях по заявке установленной формы</w:t>
            </w:r>
            <w:r w:rsidR="005837AD">
              <w:rPr>
                <w:rFonts w:cs="Arial"/>
                <w:sz w:val="16"/>
                <w:szCs w:val="16"/>
              </w:rPr>
              <w:t xml:space="preserve">. Условия оказания </w:t>
            </w:r>
            <w:r w:rsidR="006D4C92">
              <w:rPr>
                <w:rFonts w:cs="Arial"/>
                <w:sz w:val="16"/>
                <w:szCs w:val="16"/>
              </w:rPr>
              <w:t>С</w:t>
            </w:r>
            <w:r w:rsidR="005837AD">
              <w:rPr>
                <w:rFonts w:cs="Arial"/>
                <w:sz w:val="16"/>
                <w:szCs w:val="16"/>
              </w:rPr>
              <w:t>пециальных услуг и форма заявки</w:t>
            </w:r>
            <w:r w:rsidR="003F3248">
              <w:rPr>
                <w:rFonts w:cs="Arial"/>
                <w:sz w:val="16"/>
                <w:szCs w:val="16"/>
              </w:rPr>
              <w:t xml:space="preserve"> </w:t>
            </w:r>
            <w:r w:rsidR="00EC2095">
              <w:rPr>
                <w:rFonts w:cs="Arial"/>
                <w:sz w:val="16"/>
                <w:szCs w:val="16"/>
              </w:rPr>
              <w:t>размещен</w:t>
            </w:r>
            <w:r w:rsidR="005837AD">
              <w:rPr>
                <w:rFonts w:cs="Arial"/>
                <w:sz w:val="16"/>
                <w:szCs w:val="16"/>
              </w:rPr>
              <w:t>ы</w:t>
            </w:r>
            <w:r w:rsidR="00EC2095">
              <w:rPr>
                <w:rFonts w:cs="Arial"/>
                <w:sz w:val="16"/>
                <w:szCs w:val="16"/>
              </w:rPr>
              <w:t xml:space="preserve"> на </w:t>
            </w:r>
            <w:r w:rsidR="00EC2095" w:rsidRPr="00EC2095">
              <w:rPr>
                <w:rFonts w:cs="Arial"/>
                <w:sz w:val="16"/>
                <w:szCs w:val="16"/>
              </w:rPr>
              <w:t xml:space="preserve">веб-сайте </w:t>
            </w:r>
            <w:hyperlink r:id="rId8" w:history="1">
              <w:r w:rsidR="00EC2095" w:rsidRPr="00EC2095">
                <w:rPr>
                  <w:rStyle w:val="ab"/>
                  <w:rFonts w:cs="Arial"/>
                  <w:sz w:val="16"/>
                  <w:szCs w:val="16"/>
                  <w:lang w:val="en-US"/>
                </w:rPr>
                <w:t>www</w:t>
              </w:r>
              <w:r w:rsidR="00EC2095" w:rsidRPr="00EC2095">
                <w:rPr>
                  <w:rStyle w:val="ab"/>
                  <w:rFonts w:cs="Arial"/>
                  <w:sz w:val="16"/>
                  <w:szCs w:val="16"/>
                </w:rPr>
                <w:t>.</w:t>
              </w:r>
              <w:r w:rsidR="00EC2095" w:rsidRPr="00EC2095">
                <w:rPr>
                  <w:rStyle w:val="ab"/>
                  <w:rFonts w:cs="Arial"/>
                  <w:sz w:val="16"/>
                  <w:szCs w:val="16"/>
                  <w:lang w:val="en-US"/>
                </w:rPr>
                <w:t>tnt</w:t>
              </w:r>
              <w:r w:rsidR="00EC2095" w:rsidRPr="00EC2095">
                <w:rPr>
                  <w:rStyle w:val="ab"/>
                  <w:rFonts w:cs="Arial"/>
                  <w:sz w:val="16"/>
                  <w:szCs w:val="16"/>
                </w:rPr>
                <w:t>.</w:t>
              </w:r>
              <w:r w:rsidR="00EC2095" w:rsidRPr="00EC2095">
                <w:rPr>
                  <w:rStyle w:val="ab"/>
                  <w:rFonts w:cs="Arial"/>
                  <w:sz w:val="16"/>
                  <w:szCs w:val="16"/>
                  <w:lang w:val="en-US"/>
                </w:rPr>
                <w:t>ru</w:t>
              </w:r>
            </w:hyperlink>
            <w:r w:rsidR="005837AD">
              <w:rPr>
                <w:rFonts w:cs="Arial"/>
                <w:sz w:val="16"/>
                <w:szCs w:val="16"/>
              </w:rPr>
              <w:t>.</w:t>
            </w:r>
            <w:r w:rsidR="00EC2095" w:rsidRPr="00EC2095" w:rsidDel="003F3248">
              <w:rPr>
                <w:rFonts w:cs="Arial"/>
                <w:sz w:val="16"/>
                <w:szCs w:val="16"/>
              </w:rPr>
              <w:t xml:space="preserve"> </w:t>
            </w:r>
            <w:r w:rsidRPr="00CA24F6">
              <w:rPr>
                <w:rFonts w:cs="Arial"/>
                <w:sz w:val="16"/>
                <w:szCs w:val="16"/>
              </w:rPr>
              <w:t xml:space="preserve"> 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Стоимость </w:t>
            </w:r>
            <w:r w:rsidR="00CF4E8F" w:rsidRPr="00CA24F6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  <w:r w:rsidR="00CF4E8F" w:rsidRPr="00CA24F6">
              <w:rPr>
                <w:rFonts w:cs="Arial"/>
                <w:color w:val="000000"/>
                <w:sz w:val="16"/>
                <w:szCs w:val="16"/>
              </w:rPr>
              <w:t xml:space="preserve">пециальных 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услуг </w:t>
            </w:r>
            <w:r w:rsidR="00EF5B08">
              <w:rPr>
                <w:rFonts w:cs="Arial"/>
                <w:color w:val="000000"/>
                <w:sz w:val="16"/>
                <w:szCs w:val="16"/>
              </w:rPr>
              <w:t>согласуется Сторонами в Заявке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>;</w:t>
            </w:r>
          </w:p>
        </w:tc>
      </w:tr>
      <w:tr w:rsidR="003F63E1" w:rsidRPr="00CA24F6" w:rsidTr="00002765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F63E1" w:rsidRPr="00CA24F6" w:rsidRDefault="003F63E1" w:rsidP="00002765">
            <w:pPr>
              <w:ind w:right="-239"/>
              <w:jc w:val="both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>«Транспортная накладная TNT»</w:t>
            </w:r>
          </w:p>
          <w:p w:rsidR="003F63E1" w:rsidRPr="00CA24F6" w:rsidRDefault="003F63E1" w:rsidP="00002765">
            <w:pPr>
              <w:ind w:right="-239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0" w:type="dxa"/>
          </w:tcPr>
          <w:p w:rsidR="003F63E1" w:rsidRPr="00CA24F6" w:rsidRDefault="003F63E1" w:rsidP="00E70CE7">
            <w:pPr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 xml:space="preserve">- 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единый транспортный документ, сопровождающий груз на всем пути следования, составление и выдача которого подтверждает заключение договора перевозки (настоящий термин применяется с учетом ст. 3 Генеральных условий </w:t>
            </w:r>
            <w:r w:rsidR="00002765" w:rsidRPr="00CA24F6">
              <w:rPr>
                <w:rFonts w:cs="Arial"/>
                <w:sz w:val="16"/>
                <w:szCs w:val="16"/>
              </w:rPr>
              <w:t>перевозки и оказания прочих услуг</w:t>
            </w:r>
            <w:r w:rsidR="00002765" w:rsidRPr="00CA24F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A24F6">
              <w:rPr>
                <w:rFonts w:cs="Arial"/>
                <w:color w:val="000000"/>
                <w:sz w:val="16"/>
                <w:szCs w:val="16"/>
                <w:lang w:val="en-US"/>
              </w:rPr>
              <w:t>TNT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, изложенных в Приложении № </w:t>
            </w:r>
            <w:r w:rsidR="00E70CE7">
              <w:rPr>
                <w:rFonts w:cs="Arial"/>
                <w:color w:val="000000"/>
                <w:sz w:val="16"/>
                <w:szCs w:val="16"/>
              </w:rPr>
              <w:t>1</w:t>
            </w:r>
            <w:r w:rsidR="00E70CE7" w:rsidRPr="00CA24F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к настоящему Договору; в случае утраты или неверного заполнения транспортной накладной обязанность доказывания фактов, имеющих существенное значение для разрешения спора по настоящему Договору, в том числе наличие вложений, не указанных в Транспортной накладной </w:t>
            </w:r>
            <w:r w:rsidRPr="00CA24F6">
              <w:rPr>
                <w:rFonts w:cs="Arial"/>
                <w:color w:val="000000"/>
                <w:sz w:val="16"/>
                <w:szCs w:val="16"/>
                <w:lang w:val="en-US"/>
              </w:rPr>
              <w:t>TNT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>, возлагается на Заказчика);</w:t>
            </w:r>
          </w:p>
        </w:tc>
      </w:tr>
      <w:tr w:rsidR="003F63E1" w:rsidRPr="00CA24F6" w:rsidTr="0000276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518" w:type="dxa"/>
          </w:tcPr>
          <w:p w:rsidR="003F63E1" w:rsidRPr="00CA24F6" w:rsidRDefault="003F63E1" w:rsidP="00002765">
            <w:pPr>
              <w:ind w:right="-239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 xml:space="preserve">«Генеральные условия </w:t>
            </w:r>
            <w:r w:rsidR="006053C4" w:rsidRPr="00CA24F6">
              <w:rPr>
                <w:rFonts w:cs="Arial"/>
                <w:sz w:val="16"/>
                <w:szCs w:val="16"/>
              </w:rPr>
              <w:t>перевозки и оказания прочих услуг TNT</w:t>
            </w:r>
            <w:r w:rsidRPr="00CA24F6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7580" w:type="dxa"/>
          </w:tcPr>
          <w:p w:rsidR="003F63E1" w:rsidRPr="005F010D" w:rsidRDefault="003F63E1" w:rsidP="00693ED2">
            <w:pPr>
              <w:pStyle w:val="a4"/>
              <w:ind w:right="-108"/>
              <w:rPr>
                <w:rFonts w:cs="Arial"/>
                <w:sz w:val="16"/>
                <w:szCs w:val="16"/>
              </w:rPr>
            </w:pPr>
            <w:r w:rsidRPr="00CA24F6">
              <w:rPr>
                <w:sz w:val="16"/>
                <w:szCs w:val="16"/>
              </w:rPr>
              <w:t xml:space="preserve">- правила и условия перевозки, соблюдаемые TNT и Заказчиком при перевозке, являющиеся неотъемлемой частью настоящего Договора. Сокращенный текст изложен на обратной стороне Транспортной накладной TNT. Полный текст изложен в Приложении № </w:t>
            </w:r>
            <w:r w:rsidR="00693ED2">
              <w:rPr>
                <w:sz w:val="16"/>
                <w:szCs w:val="16"/>
              </w:rPr>
              <w:t>1</w:t>
            </w:r>
            <w:r w:rsidR="00693ED2" w:rsidRPr="00CA24F6">
              <w:rPr>
                <w:sz w:val="16"/>
                <w:szCs w:val="16"/>
              </w:rPr>
              <w:t xml:space="preserve"> </w:t>
            </w:r>
            <w:r w:rsidRPr="00CA24F6">
              <w:rPr>
                <w:sz w:val="16"/>
                <w:szCs w:val="16"/>
              </w:rPr>
              <w:t>к настоящему Договору</w:t>
            </w:r>
            <w:r w:rsidR="00EC2095">
              <w:rPr>
                <w:sz w:val="16"/>
                <w:szCs w:val="16"/>
              </w:rPr>
              <w:t xml:space="preserve"> и на </w:t>
            </w:r>
            <w:r w:rsidR="00EC2095" w:rsidRPr="00EC2095">
              <w:rPr>
                <w:sz w:val="16"/>
                <w:szCs w:val="16"/>
              </w:rPr>
              <w:t xml:space="preserve">веб-сайте </w:t>
            </w:r>
            <w:hyperlink r:id="rId9" w:history="1">
              <w:r w:rsidR="00EC2095" w:rsidRPr="00EC2095">
                <w:rPr>
                  <w:rStyle w:val="ab"/>
                  <w:sz w:val="16"/>
                  <w:szCs w:val="16"/>
                  <w:lang w:val="en-US"/>
                </w:rPr>
                <w:t>www</w:t>
              </w:r>
              <w:r w:rsidR="00EC2095" w:rsidRPr="00EC2095">
                <w:rPr>
                  <w:rStyle w:val="ab"/>
                  <w:sz w:val="16"/>
                  <w:szCs w:val="16"/>
                </w:rPr>
                <w:t>.</w:t>
              </w:r>
              <w:r w:rsidR="00EC2095" w:rsidRPr="00EC2095">
                <w:rPr>
                  <w:rStyle w:val="ab"/>
                  <w:sz w:val="16"/>
                  <w:szCs w:val="16"/>
                  <w:lang w:val="en-US"/>
                </w:rPr>
                <w:t>tnt</w:t>
              </w:r>
              <w:r w:rsidR="00EC2095" w:rsidRPr="00EC2095">
                <w:rPr>
                  <w:rStyle w:val="ab"/>
                  <w:sz w:val="16"/>
                  <w:szCs w:val="16"/>
                </w:rPr>
                <w:t>.</w:t>
              </w:r>
              <w:r w:rsidR="00EC2095" w:rsidRPr="00EC2095">
                <w:rPr>
                  <w:rStyle w:val="ab"/>
                  <w:sz w:val="16"/>
                  <w:szCs w:val="16"/>
                  <w:lang w:val="en-US"/>
                </w:rPr>
                <w:t>ru</w:t>
              </w:r>
            </w:hyperlink>
            <w:r w:rsidRPr="00CA24F6">
              <w:rPr>
                <w:sz w:val="16"/>
                <w:szCs w:val="16"/>
              </w:rPr>
              <w:t>.</w:t>
            </w:r>
          </w:p>
        </w:tc>
      </w:tr>
      <w:tr w:rsidR="003F63E1" w:rsidRPr="00CA24F6" w:rsidTr="0000276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18" w:type="dxa"/>
          </w:tcPr>
          <w:p w:rsidR="003F63E1" w:rsidRPr="00CA24F6" w:rsidRDefault="003F63E1" w:rsidP="00002765">
            <w:pPr>
              <w:ind w:right="-239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>«Груз»</w:t>
            </w:r>
          </w:p>
        </w:tc>
        <w:tc>
          <w:tcPr>
            <w:tcW w:w="7580" w:type="dxa"/>
          </w:tcPr>
          <w:p w:rsidR="003F63E1" w:rsidRPr="00CA24F6" w:rsidRDefault="003F63E1" w:rsidP="00002765">
            <w:pPr>
              <w:pStyle w:val="a4"/>
              <w:ind w:right="-108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 xml:space="preserve">- 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имущество Заказчика, принятое к перевозке </w:t>
            </w:r>
            <w:r w:rsidRPr="00CA24F6">
              <w:rPr>
                <w:rFonts w:cs="Arial"/>
                <w:color w:val="000000"/>
                <w:sz w:val="16"/>
                <w:szCs w:val="16"/>
                <w:lang w:val="en-US"/>
              </w:rPr>
              <w:t>TNT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 в качестве единого целого, без проверки по качеству, количеству и ассортименту.</w:t>
            </w:r>
          </w:p>
        </w:tc>
      </w:tr>
      <w:tr w:rsidR="003F63E1" w:rsidRPr="00CA24F6" w:rsidTr="003628C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518" w:type="dxa"/>
          </w:tcPr>
          <w:p w:rsidR="003F63E1" w:rsidRPr="00CA24F6" w:rsidRDefault="003F63E1" w:rsidP="00002765">
            <w:pPr>
              <w:ind w:right="-239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>«Перевозка»</w:t>
            </w:r>
          </w:p>
        </w:tc>
        <w:tc>
          <w:tcPr>
            <w:tcW w:w="7580" w:type="dxa"/>
          </w:tcPr>
          <w:p w:rsidR="003F63E1" w:rsidRPr="00CA24F6" w:rsidRDefault="003F63E1" w:rsidP="00693ED2">
            <w:pPr>
              <w:pStyle w:val="a4"/>
              <w:ind w:right="-108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 xml:space="preserve">- 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применяется термин, изложенный в ст. 1 Генеральных условий </w:t>
            </w:r>
            <w:r w:rsidR="006053C4" w:rsidRPr="00CA24F6">
              <w:rPr>
                <w:rFonts w:cs="Arial"/>
                <w:color w:val="000000"/>
                <w:sz w:val="16"/>
                <w:szCs w:val="16"/>
              </w:rPr>
              <w:t xml:space="preserve">перевозки </w:t>
            </w:r>
            <w:r w:rsidR="006053C4" w:rsidRPr="00CA24F6">
              <w:rPr>
                <w:rFonts w:cs="Arial"/>
                <w:sz w:val="16"/>
                <w:szCs w:val="16"/>
              </w:rPr>
              <w:t>и оказания прочих услуг</w:t>
            </w:r>
            <w:r w:rsidR="006053C4" w:rsidRPr="00CA24F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6053C4" w:rsidRPr="00CA24F6">
              <w:rPr>
                <w:rFonts w:cs="Arial"/>
                <w:color w:val="000000"/>
                <w:sz w:val="16"/>
                <w:szCs w:val="16"/>
                <w:lang w:val="en-US"/>
              </w:rPr>
              <w:t>TNT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, изложенных в Приложении № </w:t>
            </w:r>
            <w:r w:rsidR="00693ED2">
              <w:rPr>
                <w:rFonts w:cs="Arial"/>
                <w:color w:val="000000"/>
                <w:sz w:val="16"/>
                <w:szCs w:val="16"/>
              </w:rPr>
              <w:t>1</w:t>
            </w:r>
            <w:r w:rsidR="00693ED2" w:rsidRPr="00CA24F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 xml:space="preserve">к настоящему Договору со следующим дополнением: «перевозка не включает в себя </w:t>
            </w:r>
            <w:r w:rsidR="00CF4E8F" w:rsidRPr="00CA24F6">
              <w:rPr>
                <w:rFonts w:cs="Arial"/>
                <w:color w:val="000000"/>
                <w:sz w:val="16"/>
                <w:szCs w:val="16"/>
              </w:rPr>
              <w:t xml:space="preserve">Специальные </w:t>
            </w:r>
            <w:r w:rsidRPr="00CA24F6">
              <w:rPr>
                <w:rFonts w:cs="Arial"/>
                <w:color w:val="000000"/>
                <w:sz w:val="16"/>
                <w:szCs w:val="16"/>
              </w:rPr>
              <w:t>услуги».</w:t>
            </w:r>
          </w:p>
        </w:tc>
      </w:tr>
      <w:tr w:rsidR="00376F80" w:rsidRPr="00CA24F6" w:rsidTr="0000276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518" w:type="dxa"/>
          </w:tcPr>
          <w:p w:rsidR="00376F80" w:rsidRPr="00CA24F6" w:rsidRDefault="00376F80" w:rsidP="00002765">
            <w:pPr>
              <w:ind w:right="-239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>«</w:t>
            </w:r>
            <w:r w:rsidRPr="00CA24F6">
              <w:rPr>
                <w:rFonts w:cs="Arial"/>
                <w:sz w:val="16"/>
                <w:szCs w:val="16"/>
                <w:lang w:val="en-US"/>
              </w:rPr>
              <w:t>Acc</w:t>
            </w:r>
            <w:r w:rsidRPr="00CA24F6">
              <w:rPr>
                <w:rFonts w:cs="Arial"/>
                <w:sz w:val="16"/>
                <w:szCs w:val="16"/>
              </w:rPr>
              <w:t xml:space="preserve"> </w:t>
            </w:r>
            <w:r w:rsidRPr="00CA24F6">
              <w:rPr>
                <w:rFonts w:cs="Arial"/>
                <w:sz w:val="16"/>
                <w:szCs w:val="16"/>
                <w:lang w:val="en-US"/>
              </w:rPr>
              <w:t>#</w:t>
            </w:r>
            <w:r w:rsidRPr="00CA24F6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7580" w:type="dxa"/>
          </w:tcPr>
          <w:p w:rsidR="00376F80" w:rsidRPr="00CA24F6" w:rsidRDefault="00376F80" w:rsidP="00002765">
            <w:pPr>
              <w:pStyle w:val="a4"/>
              <w:ind w:right="-108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 xml:space="preserve">- </w:t>
            </w:r>
            <w:r w:rsidR="00086F35" w:rsidRPr="00CA24F6">
              <w:rPr>
                <w:rFonts w:cs="Arial"/>
                <w:sz w:val="16"/>
                <w:szCs w:val="16"/>
              </w:rPr>
              <w:t xml:space="preserve">уникальный </w:t>
            </w:r>
            <w:r w:rsidR="00F1795C" w:rsidRPr="00CA24F6">
              <w:rPr>
                <w:rFonts w:cs="Arial"/>
                <w:sz w:val="16"/>
                <w:szCs w:val="16"/>
              </w:rPr>
              <w:t>р</w:t>
            </w:r>
            <w:r w:rsidRPr="00CA24F6">
              <w:rPr>
                <w:rFonts w:cs="Arial"/>
                <w:sz w:val="16"/>
                <w:szCs w:val="16"/>
              </w:rPr>
              <w:t>егистрационный (клиентский) номер, присваиваемы</w:t>
            </w:r>
            <w:r w:rsidR="00086F35" w:rsidRPr="00CA24F6">
              <w:rPr>
                <w:rFonts w:cs="Arial"/>
                <w:sz w:val="16"/>
                <w:szCs w:val="16"/>
              </w:rPr>
              <w:t>й</w:t>
            </w:r>
            <w:r w:rsidRPr="00CA24F6">
              <w:rPr>
                <w:rFonts w:cs="Arial"/>
                <w:sz w:val="16"/>
                <w:szCs w:val="16"/>
              </w:rPr>
              <w:t xml:space="preserve"> </w:t>
            </w:r>
            <w:r w:rsidR="00F80624" w:rsidRPr="00CA24F6">
              <w:rPr>
                <w:rFonts w:cs="Arial"/>
                <w:sz w:val="16"/>
                <w:szCs w:val="16"/>
              </w:rPr>
              <w:t xml:space="preserve">Заказчику </w:t>
            </w:r>
            <w:r w:rsidRPr="00CA24F6">
              <w:rPr>
                <w:rFonts w:cs="Arial"/>
                <w:sz w:val="16"/>
                <w:szCs w:val="16"/>
              </w:rPr>
              <w:t xml:space="preserve">при заключении настоящего Договора </w:t>
            </w:r>
            <w:r w:rsidR="00F80624" w:rsidRPr="00CA24F6">
              <w:rPr>
                <w:rFonts w:cs="Arial"/>
                <w:sz w:val="16"/>
                <w:szCs w:val="16"/>
              </w:rPr>
              <w:t>или в процессе его исполнения</w:t>
            </w:r>
            <w:r w:rsidR="00FE0404" w:rsidRPr="00CA24F6">
              <w:rPr>
                <w:rFonts w:cs="Arial"/>
                <w:sz w:val="16"/>
                <w:szCs w:val="16"/>
              </w:rPr>
              <w:t>,</w:t>
            </w:r>
            <w:r w:rsidR="00F80624" w:rsidRPr="00CA24F6">
              <w:rPr>
                <w:rFonts w:cs="Arial"/>
                <w:sz w:val="16"/>
                <w:szCs w:val="16"/>
              </w:rPr>
              <w:t xml:space="preserve"> </w:t>
            </w:r>
            <w:r w:rsidRPr="00CA24F6">
              <w:rPr>
                <w:rFonts w:cs="Arial"/>
                <w:sz w:val="16"/>
                <w:szCs w:val="16"/>
              </w:rPr>
              <w:t xml:space="preserve">используемый для идентификации Заказчика в информационных системах </w:t>
            </w:r>
            <w:r w:rsidRPr="00CA24F6">
              <w:rPr>
                <w:rFonts w:cs="Arial"/>
                <w:sz w:val="16"/>
                <w:szCs w:val="16"/>
                <w:lang w:val="en-US"/>
              </w:rPr>
              <w:t>TNT</w:t>
            </w:r>
            <w:r w:rsidR="00B60D4F" w:rsidRPr="00CA24F6">
              <w:rPr>
                <w:rFonts w:cs="Arial"/>
                <w:sz w:val="16"/>
                <w:szCs w:val="16"/>
              </w:rPr>
              <w:t xml:space="preserve"> и </w:t>
            </w:r>
            <w:r w:rsidR="00FE0404" w:rsidRPr="00CA24F6">
              <w:rPr>
                <w:rFonts w:cs="Arial"/>
                <w:sz w:val="16"/>
                <w:szCs w:val="16"/>
              </w:rPr>
              <w:t>являющийся обязательным для заполнения реквизитом в Транспортной накладной TNT.</w:t>
            </w:r>
            <w:r w:rsidR="00703D91" w:rsidRPr="00CA24F6">
              <w:rPr>
                <w:rFonts w:cs="Arial"/>
                <w:sz w:val="16"/>
                <w:szCs w:val="16"/>
              </w:rPr>
              <w:t xml:space="preserve"> </w:t>
            </w:r>
            <w:r w:rsidR="0054295D" w:rsidRPr="00CA24F6">
              <w:rPr>
                <w:rFonts w:cs="Arial"/>
                <w:sz w:val="16"/>
                <w:szCs w:val="16"/>
              </w:rPr>
              <w:t>Р</w:t>
            </w:r>
            <w:r w:rsidR="00703D91" w:rsidRPr="00CA24F6">
              <w:rPr>
                <w:rFonts w:cs="Arial"/>
                <w:sz w:val="16"/>
                <w:szCs w:val="16"/>
              </w:rPr>
              <w:t xml:space="preserve">егистрационный (клиентский) номер Заказчика </w:t>
            </w:r>
            <w:r w:rsidR="0054295D" w:rsidRPr="00CA24F6">
              <w:rPr>
                <w:rFonts w:cs="Arial"/>
                <w:sz w:val="16"/>
                <w:szCs w:val="16"/>
              </w:rPr>
              <w:t xml:space="preserve">используется для определения плательщика за услуги </w:t>
            </w:r>
            <w:r w:rsidR="0054295D" w:rsidRPr="00CA24F6">
              <w:rPr>
                <w:rFonts w:cs="Arial"/>
                <w:sz w:val="16"/>
                <w:szCs w:val="16"/>
                <w:lang w:val="en-US"/>
              </w:rPr>
              <w:t>TNT</w:t>
            </w:r>
            <w:r w:rsidR="0054295D" w:rsidRPr="00CA24F6">
              <w:rPr>
                <w:rFonts w:cs="Arial"/>
                <w:sz w:val="16"/>
                <w:szCs w:val="16"/>
              </w:rPr>
              <w:t xml:space="preserve"> и в зависимости от условий перевозки </w:t>
            </w:r>
            <w:r w:rsidR="00703D91" w:rsidRPr="00CA24F6">
              <w:rPr>
                <w:rFonts w:cs="Arial"/>
                <w:sz w:val="16"/>
                <w:szCs w:val="16"/>
              </w:rPr>
              <w:t>может именоваться «регистрационный (клиентский) номер отправителя» или «регистрационный (клиентский) номер получателя».</w:t>
            </w:r>
            <w:r w:rsidR="00E7145B" w:rsidRPr="00CA24F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3F63E1" w:rsidRPr="00CA24F6" w:rsidRDefault="003F63E1" w:rsidP="00002765">
      <w:pPr>
        <w:ind w:right="-239"/>
        <w:rPr>
          <w:rFonts w:cs="Arial"/>
          <w:b/>
          <w:sz w:val="16"/>
          <w:szCs w:val="16"/>
          <w:u w:val="single"/>
        </w:rPr>
      </w:pPr>
    </w:p>
    <w:p w:rsidR="003F63E1" w:rsidRPr="00CA24F6" w:rsidRDefault="003F63E1" w:rsidP="00002765">
      <w:pPr>
        <w:numPr>
          <w:ilvl w:val="0"/>
          <w:numId w:val="1"/>
        </w:numPr>
        <w:ind w:right="-239"/>
        <w:rPr>
          <w:rFonts w:cs="Arial"/>
          <w:b/>
          <w:sz w:val="16"/>
          <w:szCs w:val="16"/>
          <w:u w:val="single"/>
        </w:rPr>
      </w:pPr>
      <w:r w:rsidRPr="00CA24F6">
        <w:rPr>
          <w:rFonts w:cs="Arial"/>
          <w:b/>
          <w:sz w:val="16"/>
          <w:szCs w:val="16"/>
          <w:u w:val="single"/>
        </w:rPr>
        <w:t>Права и обязанности Сторон</w:t>
      </w:r>
    </w:p>
    <w:p w:rsidR="003F63E1" w:rsidRPr="00CA24F6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b/>
          <w:sz w:val="16"/>
          <w:szCs w:val="16"/>
        </w:rPr>
      </w:pPr>
      <w:r w:rsidRPr="00CA24F6">
        <w:rPr>
          <w:rFonts w:cs="Arial"/>
          <w:b/>
          <w:sz w:val="16"/>
          <w:szCs w:val="16"/>
        </w:rPr>
        <w:t>TNT обязуется:</w:t>
      </w:r>
    </w:p>
    <w:p w:rsidR="003F63E1" w:rsidRPr="00CA24F6" w:rsidRDefault="003F63E1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выполнить или организовать экспресс-перевозку, или оказать Специальные услуги в соответствии с законодательством РФ, </w:t>
      </w:r>
      <w:r w:rsidR="006053C4" w:rsidRPr="00CA24F6">
        <w:rPr>
          <w:rFonts w:cs="Arial"/>
          <w:sz w:val="16"/>
          <w:szCs w:val="16"/>
        </w:rPr>
        <w:t xml:space="preserve">Генеральными условиями перевозки и оказания прочих услуг TNT </w:t>
      </w:r>
      <w:r w:rsidRPr="00CA24F6">
        <w:rPr>
          <w:rFonts w:cs="Arial"/>
          <w:sz w:val="16"/>
          <w:szCs w:val="16"/>
        </w:rPr>
        <w:t>и положениями настоящего Договора;</w:t>
      </w:r>
    </w:p>
    <w:p w:rsidR="003F63E1" w:rsidRPr="00CA24F6" w:rsidRDefault="003F63E1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обеспечить сохранность груза с момента приема к перевозке до момента выдачи его грузополучателю по адресу, указанному в Транспортной накладной </w:t>
      </w:r>
      <w:r w:rsidRPr="00CA24F6">
        <w:rPr>
          <w:rFonts w:cs="Arial"/>
          <w:sz w:val="16"/>
          <w:szCs w:val="16"/>
          <w:lang w:val="en-US"/>
        </w:rPr>
        <w:t>TNT</w:t>
      </w:r>
      <w:r w:rsidRPr="00CA24F6">
        <w:rPr>
          <w:rFonts w:cs="Arial"/>
          <w:sz w:val="16"/>
          <w:szCs w:val="16"/>
        </w:rPr>
        <w:t>;</w:t>
      </w:r>
    </w:p>
    <w:p w:rsidR="003F63E1" w:rsidRPr="00CA24F6" w:rsidRDefault="003F63E1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выдать груз грузополучателю по адресу, указанному в Транспортной накладной </w:t>
      </w:r>
      <w:r w:rsidRPr="00CA24F6">
        <w:rPr>
          <w:rFonts w:cs="Arial"/>
          <w:sz w:val="16"/>
          <w:szCs w:val="16"/>
          <w:lang w:val="en-US"/>
        </w:rPr>
        <w:t>TNT</w:t>
      </w:r>
      <w:r w:rsidRPr="00CA24F6">
        <w:rPr>
          <w:rFonts w:cs="Arial"/>
          <w:sz w:val="16"/>
          <w:szCs w:val="16"/>
        </w:rPr>
        <w:t xml:space="preserve"> с подписью в ведомости </w:t>
      </w:r>
      <w:r w:rsidR="006053C4" w:rsidRPr="00CA24F6">
        <w:rPr>
          <w:rFonts w:cs="Arial"/>
          <w:sz w:val="16"/>
          <w:szCs w:val="16"/>
        </w:rPr>
        <w:t xml:space="preserve">доставки </w:t>
      </w:r>
      <w:r w:rsidRPr="00CA24F6">
        <w:rPr>
          <w:rFonts w:cs="Arial"/>
          <w:sz w:val="16"/>
          <w:szCs w:val="16"/>
        </w:rPr>
        <w:t>груза.</w:t>
      </w:r>
    </w:p>
    <w:p w:rsidR="003F63E1" w:rsidRPr="00CA24F6" w:rsidRDefault="003F63E1" w:rsidP="00002765">
      <w:pPr>
        <w:ind w:right="-239"/>
        <w:jc w:val="both"/>
        <w:rPr>
          <w:rFonts w:cs="Arial"/>
          <w:sz w:val="16"/>
          <w:szCs w:val="16"/>
        </w:rPr>
      </w:pPr>
    </w:p>
    <w:p w:rsidR="003F63E1" w:rsidRPr="00CA24F6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b/>
          <w:sz w:val="16"/>
          <w:szCs w:val="16"/>
        </w:rPr>
      </w:pPr>
      <w:r w:rsidRPr="00CA24F6">
        <w:rPr>
          <w:rFonts w:cs="Arial"/>
          <w:b/>
          <w:sz w:val="16"/>
          <w:szCs w:val="16"/>
        </w:rPr>
        <w:t>TNT имеет право:</w:t>
      </w:r>
    </w:p>
    <w:p w:rsidR="003F63E1" w:rsidRPr="00CA24F6" w:rsidRDefault="005C0A0C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П</w:t>
      </w:r>
      <w:r w:rsidR="003F63E1" w:rsidRPr="00CA24F6">
        <w:rPr>
          <w:rFonts w:cs="Arial"/>
          <w:sz w:val="16"/>
          <w:szCs w:val="16"/>
        </w:rPr>
        <w:t>ересмотреть</w:t>
      </w:r>
      <w:r>
        <w:rPr>
          <w:rFonts w:cs="Arial"/>
          <w:sz w:val="16"/>
          <w:szCs w:val="16"/>
        </w:rPr>
        <w:t xml:space="preserve"> </w:t>
      </w:r>
      <w:r w:rsidR="003F63E1" w:rsidRPr="00CA24F6">
        <w:rPr>
          <w:rFonts w:cs="Arial"/>
          <w:sz w:val="16"/>
          <w:szCs w:val="16"/>
        </w:rPr>
        <w:t xml:space="preserve">Тарифы, а также ввести или отменить надбавки в силу изменения законодательства РФ, экономических изменений, влияющих на рынок транспортных услуг или в связи с изменениями объемов перевозимых грузов Заказчика, с предварительным уведомлением в срок 15 (Пятнадцать) календарных дней до введения измененных тарифов, надбавок. Надлежащим уведомлением Заказчика будет являться уведомление одним из следующих способов: </w:t>
      </w:r>
      <w:r w:rsidR="00551E0B" w:rsidRPr="00CA24F6">
        <w:rPr>
          <w:rFonts w:cs="Arial"/>
          <w:sz w:val="16"/>
          <w:szCs w:val="16"/>
        </w:rPr>
        <w:t xml:space="preserve">через размещение информации на веб-сайте </w:t>
      </w:r>
      <w:hyperlink r:id="rId10" w:history="1">
        <w:r w:rsidR="00551E0B" w:rsidRPr="00CA24F6">
          <w:rPr>
            <w:rStyle w:val="ab"/>
            <w:rFonts w:cs="Arial"/>
            <w:color w:val="auto"/>
            <w:sz w:val="16"/>
            <w:szCs w:val="16"/>
            <w:u w:val="none"/>
            <w:lang w:val="en-US"/>
          </w:rPr>
          <w:t>www</w:t>
        </w:r>
        <w:r w:rsidR="00551E0B" w:rsidRPr="00CA24F6">
          <w:rPr>
            <w:rStyle w:val="ab"/>
            <w:rFonts w:cs="Arial"/>
            <w:color w:val="auto"/>
            <w:sz w:val="16"/>
            <w:szCs w:val="16"/>
            <w:u w:val="none"/>
          </w:rPr>
          <w:t>.</w:t>
        </w:r>
        <w:r w:rsidR="00551E0B" w:rsidRPr="00CA24F6">
          <w:rPr>
            <w:rStyle w:val="ab"/>
            <w:rFonts w:cs="Arial"/>
            <w:color w:val="auto"/>
            <w:sz w:val="16"/>
            <w:szCs w:val="16"/>
            <w:u w:val="none"/>
            <w:lang w:val="en-US"/>
          </w:rPr>
          <w:t>tnt</w:t>
        </w:r>
        <w:r w:rsidR="00551E0B" w:rsidRPr="00CA24F6">
          <w:rPr>
            <w:rStyle w:val="ab"/>
            <w:rFonts w:cs="Arial"/>
            <w:color w:val="auto"/>
            <w:sz w:val="16"/>
            <w:szCs w:val="16"/>
            <w:u w:val="none"/>
          </w:rPr>
          <w:t>.</w:t>
        </w:r>
        <w:r w:rsidR="00551E0B" w:rsidRPr="00CA24F6">
          <w:rPr>
            <w:rStyle w:val="ab"/>
            <w:rFonts w:cs="Arial"/>
            <w:color w:val="auto"/>
            <w:sz w:val="16"/>
            <w:szCs w:val="16"/>
            <w:u w:val="none"/>
            <w:lang w:val="en-US"/>
          </w:rPr>
          <w:t>ru</w:t>
        </w:r>
      </w:hyperlink>
      <w:r w:rsidR="00551E0B" w:rsidRPr="00CA24F6">
        <w:rPr>
          <w:rFonts w:cs="Arial"/>
          <w:sz w:val="16"/>
          <w:szCs w:val="16"/>
        </w:rPr>
        <w:t xml:space="preserve">, </w:t>
      </w:r>
      <w:r w:rsidR="003F63E1" w:rsidRPr="00CA24F6">
        <w:rPr>
          <w:rFonts w:cs="Arial"/>
          <w:sz w:val="16"/>
          <w:szCs w:val="16"/>
        </w:rPr>
        <w:t>направление электронного сообщения на электронный адрес (</w:t>
      </w:r>
      <w:r w:rsidR="003F63E1" w:rsidRPr="00CA24F6">
        <w:rPr>
          <w:rFonts w:cs="Arial"/>
          <w:sz w:val="16"/>
          <w:szCs w:val="16"/>
          <w:lang w:val="en-US"/>
        </w:rPr>
        <w:t>e</w:t>
      </w:r>
      <w:r w:rsidR="003F63E1" w:rsidRPr="00CA24F6">
        <w:rPr>
          <w:rFonts w:cs="Arial"/>
          <w:sz w:val="16"/>
          <w:szCs w:val="16"/>
        </w:rPr>
        <w:t>-</w:t>
      </w:r>
      <w:r w:rsidR="003F63E1" w:rsidRPr="00CA24F6">
        <w:rPr>
          <w:rFonts w:cs="Arial"/>
          <w:sz w:val="16"/>
          <w:szCs w:val="16"/>
          <w:lang w:val="en-US"/>
        </w:rPr>
        <w:t>mail</w:t>
      </w:r>
      <w:r w:rsidR="003F63E1" w:rsidRPr="00CA24F6">
        <w:rPr>
          <w:rFonts w:cs="Arial"/>
          <w:sz w:val="16"/>
          <w:szCs w:val="16"/>
        </w:rPr>
        <w:t xml:space="preserve">), направление факсимильного сообщения по факсу, направление почтового отправления с уведомлением о вручении по почтовому адресу, либо курьерского отправления; </w:t>
      </w:r>
    </w:p>
    <w:p w:rsidR="003F63E1" w:rsidRPr="00CA24F6" w:rsidRDefault="003F63E1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пересмотреть Тарифы в сторону понижения на определенный временной период, либо на определенный груз, либо на определенную партию грузов;</w:t>
      </w:r>
    </w:p>
    <w:p w:rsidR="003F63E1" w:rsidRPr="00CA24F6" w:rsidRDefault="003F63E1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приостановить оказание услуг до момента оплаты Заказчиком задолженности, при наличии таковой</w:t>
      </w:r>
      <w:r w:rsidR="00894EBC" w:rsidRPr="00CA24F6">
        <w:rPr>
          <w:rFonts w:cs="Arial"/>
          <w:sz w:val="16"/>
          <w:szCs w:val="16"/>
        </w:rPr>
        <w:t xml:space="preserve"> согласно пункту 4.</w:t>
      </w:r>
      <w:r w:rsidR="003E269A" w:rsidRPr="00CA24F6">
        <w:rPr>
          <w:rFonts w:cs="Arial"/>
          <w:sz w:val="16"/>
          <w:szCs w:val="16"/>
        </w:rPr>
        <w:t>5</w:t>
      </w:r>
      <w:r w:rsidR="00894EBC" w:rsidRPr="00CA24F6">
        <w:rPr>
          <w:rFonts w:cs="Arial"/>
          <w:sz w:val="16"/>
          <w:szCs w:val="16"/>
        </w:rPr>
        <w:t>. настоящего Договора</w:t>
      </w:r>
      <w:r w:rsidRPr="00CA24F6">
        <w:rPr>
          <w:rFonts w:cs="Arial"/>
          <w:sz w:val="16"/>
          <w:szCs w:val="16"/>
        </w:rPr>
        <w:t xml:space="preserve">; </w:t>
      </w:r>
    </w:p>
    <w:p w:rsidR="003F63E1" w:rsidRPr="00CA24F6" w:rsidRDefault="003F63E1" w:rsidP="00002765">
      <w:pPr>
        <w:pStyle w:val="2"/>
        <w:numPr>
          <w:ilvl w:val="2"/>
          <w:numId w:val="1"/>
        </w:numPr>
        <w:ind w:right="-239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проверить физический и объемный вес груза, указанный в Транспортной накладной TNT, на специальном оборудовании в офисе TNT. Если в процессе проверки веса обнаруживается расхождение между весом, указанным в Транспортной накладной TNT и результатом проверки, за основу определения стоимости перевозки берется наибольший вес;</w:t>
      </w:r>
    </w:p>
    <w:p w:rsidR="003F63E1" w:rsidRPr="00CA24F6" w:rsidRDefault="003F63E1" w:rsidP="00002765">
      <w:pPr>
        <w:numPr>
          <w:ilvl w:val="2"/>
          <w:numId w:val="1"/>
        </w:numPr>
        <w:ind w:right="-239"/>
        <w:jc w:val="both"/>
        <w:rPr>
          <w:rFonts w:cs="Arial"/>
          <w:color w:val="000000"/>
          <w:sz w:val="16"/>
          <w:szCs w:val="16"/>
        </w:rPr>
      </w:pPr>
      <w:r w:rsidRPr="00CA24F6">
        <w:rPr>
          <w:rFonts w:cs="Arial"/>
          <w:color w:val="000000"/>
          <w:sz w:val="16"/>
          <w:szCs w:val="16"/>
        </w:rPr>
        <w:t xml:space="preserve">привлечь к исполнению своих обязанностей третьих лиц; возложение исполнения обязанностей на третьих лиц не освобождает </w:t>
      </w:r>
      <w:r w:rsidRPr="00CA24F6">
        <w:rPr>
          <w:rFonts w:cs="Arial"/>
          <w:color w:val="000000"/>
          <w:sz w:val="16"/>
          <w:szCs w:val="16"/>
          <w:lang w:val="en-US"/>
        </w:rPr>
        <w:t>TNT</w:t>
      </w:r>
      <w:r w:rsidRPr="00CA24F6">
        <w:rPr>
          <w:rFonts w:cs="Arial"/>
          <w:color w:val="000000"/>
          <w:sz w:val="16"/>
          <w:szCs w:val="16"/>
        </w:rPr>
        <w:t xml:space="preserve"> от ответственности перед Заказчиком; если нарушение обязательства </w:t>
      </w:r>
      <w:r w:rsidRPr="00CA24F6">
        <w:rPr>
          <w:rFonts w:cs="Arial"/>
          <w:color w:val="000000"/>
          <w:sz w:val="16"/>
          <w:szCs w:val="16"/>
          <w:lang w:val="en-US"/>
        </w:rPr>
        <w:t>TNT</w:t>
      </w:r>
      <w:r w:rsidRPr="00CA24F6">
        <w:rPr>
          <w:rFonts w:cs="Arial"/>
          <w:color w:val="000000"/>
          <w:sz w:val="16"/>
          <w:szCs w:val="16"/>
        </w:rPr>
        <w:t xml:space="preserve"> по настоящему Договору вызвано ненадлежащим исполнением обязательств третьими лицами, ответственность </w:t>
      </w:r>
      <w:r w:rsidRPr="00CA24F6">
        <w:rPr>
          <w:rFonts w:cs="Arial"/>
          <w:color w:val="000000"/>
          <w:sz w:val="16"/>
          <w:szCs w:val="16"/>
          <w:lang w:val="en-US"/>
        </w:rPr>
        <w:t>TNT</w:t>
      </w:r>
      <w:r w:rsidRPr="00CA24F6">
        <w:rPr>
          <w:rFonts w:cs="Arial"/>
          <w:color w:val="000000"/>
          <w:sz w:val="16"/>
          <w:szCs w:val="16"/>
        </w:rPr>
        <w:t xml:space="preserve"> перед Заказчиком определяется по тем же правилам, по которым перед </w:t>
      </w:r>
      <w:r w:rsidRPr="00CA24F6">
        <w:rPr>
          <w:rFonts w:cs="Arial"/>
          <w:color w:val="000000"/>
          <w:sz w:val="16"/>
          <w:szCs w:val="16"/>
          <w:lang w:val="en-US"/>
        </w:rPr>
        <w:t>TNT</w:t>
      </w:r>
      <w:r w:rsidRPr="00CA24F6">
        <w:rPr>
          <w:rFonts w:cs="Arial"/>
          <w:color w:val="000000"/>
          <w:sz w:val="16"/>
          <w:szCs w:val="16"/>
        </w:rPr>
        <w:t xml:space="preserve"> отвечает соответствующее третье лицо, при этом, размер </w:t>
      </w:r>
      <w:r w:rsidRPr="00CA24F6">
        <w:rPr>
          <w:rFonts w:cs="Arial"/>
          <w:color w:val="000000"/>
          <w:sz w:val="16"/>
          <w:szCs w:val="16"/>
        </w:rPr>
        <w:lastRenderedPageBreak/>
        <w:t xml:space="preserve">ответственности </w:t>
      </w:r>
      <w:r w:rsidRPr="00CA24F6">
        <w:rPr>
          <w:rFonts w:cs="Arial"/>
          <w:color w:val="000000"/>
          <w:sz w:val="16"/>
          <w:szCs w:val="16"/>
          <w:lang w:val="en-US"/>
        </w:rPr>
        <w:t>TNT</w:t>
      </w:r>
      <w:r w:rsidRPr="00CA24F6">
        <w:rPr>
          <w:rFonts w:cs="Arial"/>
          <w:color w:val="000000"/>
          <w:sz w:val="16"/>
          <w:szCs w:val="16"/>
        </w:rPr>
        <w:t xml:space="preserve"> не может быть </w:t>
      </w:r>
      <w:r w:rsidR="00EE41E1">
        <w:rPr>
          <w:rFonts w:cs="Arial"/>
          <w:color w:val="000000"/>
          <w:sz w:val="16"/>
          <w:szCs w:val="16"/>
        </w:rPr>
        <w:t>выше</w:t>
      </w:r>
      <w:r w:rsidRPr="00CA24F6">
        <w:rPr>
          <w:rFonts w:cs="Arial"/>
          <w:color w:val="000000"/>
          <w:sz w:val="16"/>
          <w:szCs w:val="16"/>
        </w:rPr>
        <w:t xml:space="preserve"> предела, установленного законодательством о перевозках соответствующим видом транспорта;  </w:t>
      </w:r>
    </w:p>
    <w:p w:rsidR="00A41F35" w:rsidRPr="00A41F35" w:rsidRDefault="00E2711C" w:rsidP="00A41F35">
      <w:pPr>
        <w:numPr>
          <w:ilvl w:val="2"/>
          <w:numId w:val="1"/>
        </w:numPr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отказать в приеме груза к перевозке в пункт назначения, </w:t>
      </w:r>
      <w:r w:rsidR="00A41F35">
        <w:rPr>
          <w:rFonts w:cs="Arial"/>
          <w:sz w:val="16"/>
          <w:szCs w:val="16"/>
        </w:rPr>
        <w:t xml:space="preserve">прямо не указанный </w:t>
      </w:r>
      <w:r w:rsidR="00AB1BE7">
        <w:rPr>
          <w:rFonts w:cs="Arial"/>
          <w:sz w:val="16"/>
          <w:szCs w:val="16"/>
        </w:rPr>
        <w:t xml:space="preserve">в </w:t>
      </w:r>
      <w:r w:rsidR="005F010D">
        <w:rPr>
          <w:rFonts w:cs="Arial"/>
          <w:sz w:val="16"/>
          <w:szCs w:val="16"/>
        </w:rPr>
        <w:t>Тарифах</w:t>
      </w:r>
      <w:r w:rsidRPr="00CA24F6">
        <w:rPr>
          <w:rFonts w:cs="Arial"/>
          <w:sz w:val="16"/>
          <w:szCs w:val="16"/>
        </w:rPr>
        <w:t xml:space="preserve"> в случае, если перевозка в данный пункт назначения предварительно не согласована с </w:t>
      </w:r>
      <w:r w:rsidRPr="00CA24F6">
        <w:rPr>
          <w:rFonts w:cs="Arial"/>
          <w:sz w:val="16"/>
          <w:szCs w:val="16"/>
          <w:lang w:val="en-US"/>
        </w:rPr>
        <w:t>TNT</w:t>
      </w:r>
      <w:r w:rsidRPr="00CA24F6">
        <w:rPr>
          <w:rFonts w:cs="Arial"/>
          <w:sz w:val="16"/>
          <w:szCs w:val="16"/>
        </w:rPr>
        <w:t>;</w:t>
      </w:r>
    </w:p>
    <w:p w:rsidR="00E2711C" w:rsidRPr="00CA24F6" w:rsidRDefault="00E2711C" w:rsidP="00A41F35">
      <w:pPr>
        <w:numPr>
          <w:ilvl w:val="2"/>
          <w:numId w:val="1"/>
        </w:numPr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установить минимальную стоимость груза, при превышении которой груз подлежит обязательному страхованию на время перевозки за счет Заказчика. В случае отказа Заказчика от страхования, TNT имеет право отказать в приеме груза к перевозке.</w:t>
      </w:r>
    </w:p>
    <w:p w:rsidR="00E2711C" w:rsidRPr="00CA24F6" w:rsidRDefault="00E2711C" w:rsidP="00002765">
      <w:pPr>
        <w:ind w:left="720" w:right="-239" w:hanging="720"/>
        <w:jc w:val="both"/>
        <w:rPr>
          <w:rFonts w:cs="Arial"/>
          <w:sz w:val="16"/>
          <w:szCs w:val="16"/>
        </w:rPr>
      </w:pPr>
    </w:p>
    <w:p w:rsidR="003F63E1" w:rsidRPr="00CA24F6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b/>
          <w:sz w:val="16"/>
          <w:szCs w:val="16"/>
        </w:rPr>
      </w:pPr>
      <w:r w:rsidRPr="00CA24F6">
        <w:rPr>
          <w:rFonts w:cs="Arial"/>
          <w:b/>
          <w:sz w:val="16"/>
          <w:szCs w:val="16"/>
        </w:rPr>
        <w:t>Заказчик обязуется:</w:t>
      </w:r>
    </w:p>
    <w:p w:rsidR="003F63E1" w:rsidRPr="00CA24F6" w:rsidRDefault="003F63E1" w:rsidP="00002765">
      <w:pPr>
        <w:pStyle w:val="2"/>
        <w:numPr>
          <w:ilvl w:val="2"/>
          <w:numId w:val="1"/>
        </w:numPr>
        <w:ind w:right="-239"/>
        <w:rPr>
          <w:rFonts w:cs="Arial"/>
          <w:color w:val="000000"/>
          <w:sz w:val="16"/>
          <w:szCs w:val="16"/>
        </w:rPr>
      </w:pPr>
      <w:r w:rsidRPr="00CA24F6">
        <w:rPr>
          <w:rFonts w:cs="Arial"/>
          <w:sz w:val="16"/>
          <w:szCs w:val="16"/>
        </w:rPr>
        <w:t>правильно, аккуратно и разборчиво заполнять, а также подписывать Транспортную накладную TNT, что будет означать согласие Заказчика с условиями перевозки</w:t>
      </w:r>
      <w:r w:rsidRPr="00CA24F6">
        <w:rPr>
          <w:rFonts w:cs="Arial"/>
          <w:color w:val="000000"/>
          <w:sz w:val="16"/>
          <w:szCs w:val="16"/>
        </w:rPr>
        <w:t xml:space="preserve">; в случае невыполнения Заказчиком условий настоящего пункта, применяется ст. 3 Генеральных условий </w:t>
      </w:r>
      <w:r w:rsidR="00002765" w:rsidRPr="00CA24F6">
        <w:rPr>
          <w:rFonts w:cs="Arial"/>
          <w:sz w:val="16"/>
          <w:szCs w:val="16"/>
        </w:rPr>
        <w:t>перевозки и оказания прочих услуг</w:t>
      </w:r>
      <w:r w:rsidR="00002765" w:rsidRPr="00CA24F6">
        <w:rPr>
          <w:rFonts w:cs="Arial"/>
          <w:color w:val="000000"/>
          <w:sz w:val="16"/>
          <w:szCs w:val="16"/>
        </w:rPr>
        <w:t xml:space="preserve"> </w:t>
      </w:r>
      <w:r w:rsidRPr="00CA24F6">
        <w:rPr>
          <w:rFonts w:cs="Arial"/>
          <w:color w:val="000000"/>
          <w:sz w:val="16"/>
          <w:szCs w:val="16"/>
          <w:lang w:val="en-US"/>
        </w:rPr>
        <w:t>TNT</w:t>
      </w:r>
      <w:r w:rsidRPr="00CA24F6">
        <w:rPr>
          <w:rFonts w:cs="Arial"/>
          <w:color w:val="000000"/>
          <w:sz w:val="16"/>
          <w:szCs w:val="16"/>
        </w:rPr>
        <w:t xml:space="preserve"> и ст. 2 настоящего Договора;</w:t>
      </w:r>
    </w:p>
    <w:p w:rsidR="003F63E1" w:rsidRPr="00CA24F6" w:rsidRDefault="003F63E1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предоставлять необходимую и достоверную информацию о содержимом груза, а также не передавать для перевозки запрещенные предметы. Список запрещенных предметов устанавливается действующим законодательством РФ и международными соглашениями, </w:t>
      </w:r>
      <w:r w:rsidR="008D1D82">
        <w:rPr>
          <w:rFonts w:cs="Arial"/>
          <w:sz w:val="16"/>
          <w:szCs w:val="16"/>
        </w:rPr>
        <w:t>и</w:t>
      </w:r>
      <w:r w:rsidRPr="00CA24F6">
        <w:rPr>
          <w:rFonts w:cs="Arial"/>
          <w:sz w:val="16"/>
          <w:szCs w:val="16"/>
        </w:rPr>
        <w:t xml:space="preserve"> опубликован на официальном сайте компании </w:t>
      </w:r>
      <w:r w:rsidRPr="00CA24F6">
        <w:rPr>
          <w:rFonts w:cs="Arial"/>
          <w:sz w:val="16"/>
          <w:szCs w:val="16"/>
          <w:lang w:val="en-US"/>
        </w:rPr>
        <w:t>TNT</w:t>
      </w:r>
      <w:r w:rsidRPr="00CA24F6">
        <w:rPr>
          <w:rFonts w:cs="Arial"/>
          <w:sz w:val="16"/>
          <w:szCs w:val="16"/>
        </w:rPr>
        <w:t xml:space="preserve"> по адресу: </w:t>
      </w:r>
      <w:r w:rsidRPr="00CA24F6">
        <w:rPr>
          <w:rFonts w:cs="Arial"/>
          <w:sz w:val="16"/>
          <w:szCs w:val="16"/>
          <w:lang w:val="en-US"/>
        </w:rPr>
        <w:t>www</w:t>
      </w:r>
      <w:r w:rsidRPr="00CA24F6">
        <w:rPr>
          <w:rFonts w:cs="Arial"/>
          <w:sz w:val="16"/>
          <w:szCs w:val="16"/>
        </w:rPr>
        <w:t>.</w:t>
      </w:r>
      <w:r w:rsidRPr="00CA24F6">
        <w:rPr>
          <w:rFonts w:cs="Arial"/>
          <w:sz w:val="16"/>
          <w:szCs w:val="16"/>
          <w:lang w:val="en-US"/>
        </w:rPr>
        <w:t>tnt</w:t>
      </w:r>
      <w:r w:rsidRPr="00CA24F6">
        <w:rPr>
          <w:rFonts w:cs="Arial"/>
          <w:sz w:val="16"/>
          <w:szCs w:val="16"/>
        </w:rPr>
        <w:t>.</w:t>
      </w:r>
      <w:r w:rsidRPr="00CA24F6">
        <w:rPr>
          <w:rFonts w:cs="Arial"/>
          <w:sz w:val="16"/>
          <w:szCs w:val="16"/>
          <w:lang w:val="en-US"/>
        </w:rPr>
        <w:t>ru</w:t>
      </w:r>
      <w:r w:rsidRPr="00CA24F6">
        <w:rPr>
          <w:rFonts w:cs="Arial"/>
          <w:sz w:val="16"/>
          <w:szCs w:val="16"/>
        </w:rPr>
        <w:t>;</w:t>
      </w:r>
    </w:p>
    <w:p w:rsidR="000976BB" w:rsidRPr="00CA24F6" w:rsidRDefault="003F63E1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предоставлять надлежащие документы, необходимые для перевозки в соответствии с действующим законодательством РФ;</w:t>
      </w:r>
    </w:p>
    <w:p w:rsidR="00E7145B" w:rsidRPr="00CA24F6" w:rsidRDefault="00C142DB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принять меры для </w:t>
      </w:r>
      <w:r w:rsidRPr="00CA24F6">
        <w:rPr>
          <w:rFonts w:cs="Arial"/>
          <w:color w:val="000000"/>
          <w:sz w:val="16"/>
          <w:szCs w:val="16"/>
          <w:lang w:eastAsia="ru-RU"/>
        </w:rPr>
        <w:t xml:space="preserve">сохранения конфиденциальности своего </w:t>
      </w:r>
      <w:r w:rsidRPr="00CA24F6">
        <w:rPr>
          <w:rFonts w:cs="Arial"/>
          <w:sz w:val="16"/>
          <w:szCs w:val="16"/>
        </w:rPr>
        <w:t xml:space="preserve">регистрационного (клиентского) </w:t>
      </w:r>
      <w:r w:rsidRPr="00CA24F6">
        <w:rPr>
          <w:rFonts w:cs="Arial"/>
          <w:color w:val="000000"/>
          <w:sz w:val="16"/>
          <w:szCs w:val="16"/>
          <w:lang w:eastAsia="ru-RU"/>
        </w:rPr>
        <w:t>номера,</w:t>
      </w:r>
      <w:r w:rsidRPr="00CA24F6">
        <w:rPr>
          <w:rFonts w:cs="Arial"/>
          <w:sz w:val="16"/>
          <w:szCs w:val="16"/>
        </w:rPr>
        <w:t xml:space="preserve"> для чего </w:t>
      </w:r>
      <w:r w:rsidR="00D2343F" w:rsidRPr="00CA24F6">
        <w:rPr>
          <w:rFonts w:cs="Arial"/>
          <w:sz w:val="16"/>
          <w:szCs w:val="16"/>
        </w:rPr>
        <w:t xml:space="preserve">гарантировать и </w:t>
      </w:r>
      <w:r w:rsidR="00E7145B" w:rsidRPr="00CA24F6">
        <w:rPr>
          <w:rFonts w:cs="Arial"/>
          <w:sz w:val="16"/>
          <w:szCs w:val="16"/>
        </w:rPr>
        <w:t xml:space="preserve">обеспечить использование регистрационного (клиентского) номера Заказчика </w:t>
      </w:r>
      <w:r w:rsidR="00D2343F" w:rsidRPr="00CA24F6">
        <w:rPr>
          <w:rFonts w:cs="Arial"/>
          <w:sz w:val="16"/>
          <w:szCs w:val="16"/>
        </w:rPr>
        <w:t xml:space="preserve"> и заполнение</w:t>
      </w:r>
      <w:r w:rsidR="00E7145B" w:rsidRPr="00CA24F6">
        <w:rPr>
          <w:rFonts w:cs="Arial"/>
          <w:sz w:val="16"/>
          <w:szCs w:val="16"/>
        </w:rPr>
        <w:t xml:space="preserve"> Транспортной накладной </w:t>
      </w:r>
      <w:r w:rsidR="00E7145B" w:rsidRPr="00CA24F6">
        <w:rPr>
          <w:rFonts w:cs="Arial"/>
          <w:sz w:val="16"/>
          <w:szCs w:val="16"/>
          <w:lang w:val="en-US"/>
        </w:rPr>
        <w:t>TNT</w:t>
      </w:r>
      <w:r w:rsidR="000976BB" w:rsidRPr="00CA24F6">
        <w:rPr>
          <w:rFonts w:cs="Arial"/>
          <w:sz w:val="16"/>
          <w:szCs w:val="16"/>
        </w:rPr>
        <w:t xml:space="preserve"> только </w:t>
      </w:r>
      <w:r w:rsidR="00E7145B" w:rsidRPr="00CA24F6">
        <w:rPr>
          <w:rFonts w:cs="Arial"/>
          <w:sz w:val="16"/>
          <w:szCs w:val="16"/>
        </w:rPr>
        <w:t>надлежащ</w:t>
      </w:r>
      <w:r w:rsidR="00852F4E" w:rsidRPr="00CA24F6">
        <w:rPr>
          <w:rFonts w:cs="Arial"/>
          <w:sz w:val="16"/>
          <w:szCs w:val="16"/>
        </w:rPr>
        <w:t>им образом уполномоченным лицом;</w:t>
      </w:r>
    </w:p>
    <w:p w:rsidR="003F63E1" w:rsidRPr="00CA24F6" w:rsidRDefault="003F63E1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оплачивать услуги TNT в соответствии с условиями статьи 4 настоящего Договора;</w:t>
      </w:r>
    </w:p>
    <w:p w:rsidR="00AF301C" w:rsidRPr="00CA24F6" w:rsidRDefault="003F63E1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подать заявку на оказание Специальных услуг в срок не менее 5 (</w:t>
      </w:r>
      <w:r w:rsidR="001F4A04" w:rsidRPr="00CA24F6">
        <w:rPr>
          <w:rFonts w:cs="Arial"/>
          <w:sz w:val="16"/>
          <w:szCs w:val="16"/>
        </w:rPr>
        <w:t>Пять</w:t>
      </w:r>
      <w:r w:rsidRPr="00CA24F6">
        <w:rPr>
          <w:rFonts w:cs="Arial"/>
          <w:sz w:val="16"/>
          <w:szCs w:val="16"/>
        </w:rPr>
        <w:t xml:space="preserve">) рабочих дней до начала перевозки или в иной срок по согласованию с отделом Специального сервиса </w:t>
      </w:r>
      <w:r w:rsidR="00AD4EF9" w:rsidRPr="00CA24F6">
        <w:rPr>
          <w:rFonts w:cs="Arial"/>
          <w:sz w:val="16"/>
          <w:szCs w:val="16"/>
        </w:rPr>
        <w:t xml:space="preserve"> </w:t>
      </w:r>
      <w:r w:rsidR="007D1508" w:rsidRPr="00CA24F6">
        <w:rPr>
          <w:rFonts w:cs="Arial"/>
          <w:sz w:val="16"/>
          <w:szCs w:val="16"/>
        </w:rPr>
        <w:t xml:space="preserve">в г. Москва на факс </w:t>
      </w:r>
      <w:r w:rsidR="007D1508" w:rsidRPr="00CA24F6">
        <w:rPr>
          <w:rFonts w:cs="Arial"/>
          <w:color w:val="000000"/>
          <w:sz w:val="16"/>
          <w:szCs w:val="16"/>
          <w:lang w:eastAsia="ru-RU"/>
        </w:rPr>
        <w:t xml:space="preserve">+7 495 729 5641 и/или на электронные адреса: </w:t>
      </w:r>
      <w:r w:rsidR="000C089C" w:rsidRPr="00C2633A">
        <w:rPr>
          <w:rFonts w:cs="Arial"/>
          <w:sz w:val="16"/>
          <w:szCs w:val="16"/>
          <w:lang w:eastAsia="ru-RU"/>
        </w:rPr>
        <w:t>Ru.Experts.SpS@tnt.com</w:t>
      </w:r>
      <w:r w:rsidR="007D1508" w:rsidRPr="00CA24F6">
        <w:rPr>
          <w:rFonts w:cs="Arial"/>
          <w:sz w:val="16"/>
          <w:szCs w:val="16"/>
          <w:lang w:eastAsia="ru-RU"/>
        </w:rPr>
        <w:t xml:space="preserve">, в г. Санкт-Петербург +7 812 718 </w:t>
      </w:r>
      <w:r w:rsidR="000C089C" w:rsidRPr="00CA24F6">
        <w:rPr>
          <w:rFonts w:cs="Arial"/>
          <w:sz w:val="16"/>
          <w:szCs w:val="16"/>
          <w:lang w:eastAsia="ru-RU"/>
        </w:rPr>
        <w:t>349</w:t>
      </w:r>
      <w:r w:rsidR="000C089C">
        <w:rPr>
          <w:rFonts w:cs="Arial"/>
          <w:sz w:val="16"/>
          <w:szCs w:val="16"/>
          <w:lang w:eastAsia="ru-RU"/>
        </w:rPr>
        <w:t>2</w:t>
      </w:r>
      <w:r w:rsidR="000C089C" w:rsidRPr="00CA24F6">
        <w:rPr>
          <w:rFonts w:cs="Arial"/>
          <w:sz w:val="16"/>
          <w:szCs w:val="16"/>
        </w:rPr>
        <w:t xml:space="preserve"> </w:t>
      </w:r>
      <w:r w:rsidR="007D1508" w:rsidRPr="00CA24F6">
        <w:rPr>
          <w:rFonts w:cs="Arial"/>
          <w:sz w:val="16"/>
          <w:szCs w:val="16"/>
        </w:rPr>
        <w:t>и/</w:t>
      </w:r>
      <w:r w:rsidR="007D1508" w:rsidRPr="00CA24F6">
        <w:rPr>
          <w:rFonts w:cs="Arial"/>
          <w:sz w:val="16"/>
          <w:szCs w:val="16"/>
          <w:lang w:eastAsia="ru-RU"/>
        </w:rPr>
        <w:t>или на электронный адрес</w:t>
      </w:r>
      <w:r w:rsidR="00AD4EF9" w:rsidRPr="00CA24F6">
        <w:rPr>
          <w:rFonts w:cs="Arial"/>
          <w:sz w:val="16"/>
          <w:szCs w:val="16"/>
        </w:rPr>
        <w:t xml:space="preserve"> </w:t>
      </w:r>
      <w:hyperlink r:id="rId11" w:history="1">
        <w:r w:rsidR="007D1508" w:rsidRPr="00CA24F6">
          <w:rPr>
            <w:rStyle w:val="ab"/>
            <w:rFonts w:cs="Arial"/>
            <w:color w:val="auto"/>
            <w:sz w:val="16"/>
            <w:szCs w:val="16"/>
            <w:u w:val="none"/>
            <w:lang w:eastAsia="ru-RU"/>
          </w:rPr>
          <w:t>SpecialService.LED.RU@tnt.com</w:t>
        </w:r>
        <w:r w:rsidR="007D1508" w:rsidRPr="00CA24F6">
          <w:rPr>
            <w:rStyle w:val="ab"/>
            <w:rFonts w:cs="Arial"/>
            <w:color w:val="auto"/>
            <w:sz w:val="16"/>
            <w:szCs w:val="16"/>
            <w:u w:val="none"/>
          </w:rPr>
          <w:t>, в</w:t>
        </w:r>
      </w:hyperlink>
      <w:r w:rsidR="007D1508" w:rsidRPr="00CA24F6">
        <w:rPr>
          <w:rFonts w:cs="Arial"/>
          <w:sz w:val="16"/>
          <w:szCs w:val="16"/>
        </w:rPr>
        <w:t xml:space="preserve"> иных городах – на факс и/или электронный адрес, указанный торговым представителем </w:t>
      </w:r>
      <w:r w:rsidR="007D1508" w:rsidRPr="00CA24F6">
        <w:rPr>
          <w:rFonts w:cs="Arial"/>
          <w:sz w:val="16"/>
          <w:szCs w:val="16"/>
          <w:lang w:val="en-US"/>
        </w:rPr>
        <w:t>TNT</w:t>
      </w:r>
      <w:r w:rsidR="00AF301C" w:rsidRPr="00CA24F6">
        <w:rPr>
          <w:rFonts w:cs="Arial"/>
          <w:sz w:val="16"/>
          <w:szCs w:val="16"/>
        </w:rPr>
        <w:t>;</w:t>
      </w:r>
    </w:p>
    <w:p w:rsidR="00A97C5F" w:rsidRDefault="009C2743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в случае изменения данных Заказчика, указанных в разделе 10 настоящего Договора, </w:t>
      </w:r>
      <w:r w:rsidR="00AF301C" w:rsidRPr="00CA24F6">
        <w:rPr>
          <w:rFonts w:cs="Arial"/>
          <w:sz w:val="16"/>
          <w:szCs w:val="16"/>
        </w:rPr>
        <w:t xml:space="preserve">письменно </w:t>
      </w:r>
      <w:r w:rsidRPr="00CA24F6">
        <w:rPr>
          <w:rFonts w:cs="Arial"/>
          <w:sz w:val="16"/>
          <w:szCs w:val="16"/>
        </w:rPr>
        <w:t>уведомить</w:t>
      </w:r>
      <w:r w:rsidR="00AF301C" w:rsidRPr="00CA24F6">
        <w:rPr>
          <w:rFonts w:cs="Arial"/>
          <w:sz w:val="16"/>
          <w:szCs w:val="16"/>
        </w:rPr>
        <w:t xml:space="preserve"> </w:t>
      </w:r>
      <w:r w:rsidR="00AF301C" w:rsidRPr="00CA24F6">
        <w:rPr>
          <w:rFonts w:cs="Arial"/>
          <w:sz w:val="16"/>
          <w:szCs w:val="16"/>
          <w:lang w:val="en-US"/>
        </w:rPr>
        <w:t>TNT</w:t>
      </w:r>
      <w:r w:rsidR="00AF301C" w:rsidRPr="00CA24F6">
        <w:rPr>
          <w:rFonts w:cs="Arial"/>
          <w:sz w:val="16"/>
          <w:szCs w:val="16"/>
        </w:rPr>
        <w:t xml:space="preserve"> не позднее 5 (Пять) </w:t>
      </w:r>
      <w:r w:rsidRPr="00CA24F6">
        <w:rPr>
          <w:rFonts w:cs="Arial"/>
          <w:sz w:val="16"/>
          <w:szCs w:val="16"/>
        </w:rPr>
        <w:t>рабочих дней</w:t>
      </w:r>
      <w:r w:rsidR="0011527C">
        <w:rPr>
          <w:rFonts w:cs="Arial"/>
          <w:sz w:val="16"/>
          <w:szCs w:val="16"/>
        </w:rPr>
        <w:t>;</w:t>
      </w:r>
    </w:p>
    <w:p w:rsidR="00F252AA" w:rsidRPr="00CD351F" w:rsidRDefault="003A66A7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D351F">
        <w:rPr>
          <w:rFonts w:cs="Arial"/>
          <w:sz w:val="16"/>
          <w:szCs w:val="16"/>
        </w:rPr>
        <w:t xml:space="preserve">Совершение Заказчиком действий по вручению </w:t>
      </w:r>
      <w:r w:rsidRPr="00CD351F">
        <w:rPr>
          <w:rFonts w:cs="Arial"/>
          <w:sz w:val="16"/>
          <w:szCs w:val="16"/>
          <w:lang w:val="en-US"/>
        </w:rPr>
        <w:t>TNT</w:t>
      </w:r>
      <w:r w:rsidRPr="00CD351F">
        <w:rPr>
          <w:rFonts w:cs="Arial"/>
          <w:sz w:val="16"/>
          <w:szCs w:val="16"/>
        </w:rPr>
        <w:t xml:space="preserve"> груза от своего имени или от имени другого лиц</w:t>
      </w:r>
      <w:r w:rsidR="002C64EA" w:rsidRPr="00CD351F">
        <w:rPr>
          <w:rFonts w:cs="Arial"/>
          <w:sz w:val="16"/>
          <w:szCs w:val="16"/>
        </w:rPr>
        <w:t>а, которое имеет права на груз</w:t>
      </w:r>
      <w:r w:rsidRPr="00CD351F">
        <w:rPr>
          <w:rFonts w:cs="Arial"/>
          <w:sz w:val="16"/>
          <w:szCs w:val="16"/>
        </w:rPr>
        <w:t>, считается акцептом</w:t>
      </w:r>
      <w:r w:rsidR="002C64EA" w:rsidRPr="00CD351F">
        <w:rPr>
          <w:rFonts w:cs="Arial"/>
          <w:sz w:val="16"/>
          <w:szCs w:val="16"/>
        </w:rPr>
        <w:t xml:space="preserve"> </w:t>
      </w:r>
      <w:r w:rsidR="0011527C" w:rsidRPr="00CD351F">
        <w:rPr>
          <w:rFonts w:cs="Arial"/>
          <w:sz w:val="16"/>
          <w:szCs w:val="16"/>
        </w:rPr>
        <w:t xml:space="preserve">действующей на момент начала перевозки </w:t>
      </w:r>
      <w:r w:rsidR="007D38FA" w:rsidRPr="00CD351F">
        <w:rPr>
          <w:rFonts w:cs="Arial"/>
          <w:sz w:val="16"/>
          <w:szCs w:val="16"/>
        </w:rPr>
        <w:t>версии Договора</w:t>
      </w:r>
      <w:r w:rsidR="00D17C87" w:rsidRPr="00CD351F">
        <w:rPr>
          <w:rFonts w:cs="Arial"/>
          <w:sz w:val="16"/>
          <w:szCs w:val="16"/>
        </w:rPr>
        <w:t xml:space="preserve">, Тарифов иГенеральных условий </w:t>
      </w:r>
      <w:r w:rsidR="007D38FA" w:rsidRPr="00CD351F">
        <w:rPr>
          <w:rFonts w:cs="Arial"/>
          <w:sz w:val="16"/>
          <w:szCs w:val="16"/>
        </w:rPr>
        <w:t xml:space="preserve">перевозки и оказания прочих услуг  </w:t>
      </w:r>
      <w:r w:rsidR="007D38FA" w:rsidRPr="00CD351F">
        <w:rPr>
          <w:rFonts w:cs="Arial"/>
          <w:sz w:val="16"/>
          <w:szCs w:val="16"/>
          <w:lang w:val="en-US"/>
        </w:rPr>
        <w:t>TNT</w:t>
      </w:r>
      <w:r w:rsidR="00DE7634" w:rsidRPr="00CD351F">
        <w:rPr>
          <w:rFonts w:cs="Arial"/>
          <w:sz w:val="16"/>
          <w:szCs w:val="16"/>
        </w:rPr>
        <w:t xml:space="preserve">, размещенной на веб-сайте </w:t>
      </w:r>
      <w:hyperlink r:id="rId12" w:history="1">
        <w:r w:rsidR="00DE7634" w:rsidRPr="00CD351F">
          <w:rPr>
            <w:rStyle w:val="ab"/>
            <w:rFonts w:cs="Arial"/>
            <w:sz w:val="16"/>
            <w:szCs w:val="16"/>
            <w:lang w:val="en-US"/>
          </w:rPr>
          <w:t>www</w:t>
        </w:r>
        <w:r w:rsidR="00DE7634" w:rsidRPr="00CD351F">
          <w:rPr>
            <w:rStyle w:val="ab"/>
            <w:rFonts w:cs="Arial"/>
            <w:sz w:val="16"/>
            <w:szCs w:val="16"/>
          </w:rPr>
          <w:t>.</w:t>
        </w:r>
        <w:r w:rsidR="00DE7634" w:rsidRPr="00CD351F">
          <w:rPr>
            <w:rStyle w:val="ab"/>
            <w:rFonts w:cs="Arial"/>
            <w:sz w:val="16"/>
            <w:szCs w:val="16"/>
            <w:lang w:val="en-US"/>
          </w:rPr>
          <w:t>tnt</w:t>
        </w:r>
        <w:r w:rsidR="00DE7634" w:rsidRPr="00CD351F">
          <w:rPr>
            <w:rStyle w:val="ab"/>
            <w:rFonts w:cs="Arial"/>
            <w:sz w:val="16"/>
            <w:szCs w:val="16"/>
          </w:rPr>
          <w:t>.</w:t>
        </w:r>
        <w:r w:rsidR="00DE7634" w:rsidRPr="00CD351F">
          <w:rPr>
            <w:rStyle w:val="ab"/>
            <w:rFonts w:cs="Arial"/>
            <w:sz w:val="16"/>
            <w:szCs w:val="16"/>
            <w:lang w:val="en-US"/>
          </w:rPr>
          <w:t>ru</w:t>
        </w:r>
      </w:hyperlink>
      <w:r w:rsidR="00AF301C" w:rsidRPr="00CD351F">
        <w:rPr>
          <w:rFonts w:cs="Arial"/>
          <w:sz w:val="16"/>
          <w:szCs w:val="16"/>
        </w:rPr>
        <w:t>.</w:t>
      </w:r>
      <w:r w:rsidR="00AD4EF9" w:rsidRPr="00CD351F">
        <w:rPr>
          <w:rFonts w:cs="Arial"/>
          <w:sz w:val="16"/>
          <w:szCs w:val="16"/>
        </w:rPr>
        <w:t xml:space="preserve">     </w:t>
      </w:r>
    </w:p>
    <w:p w:rsidR="00AF301C" w:rsidRPr="00CA24F6" w:rsidRDefault="00AF301C" w:rsidP="00002765">
      <w:pPr>
        <w:ind w:right="-239"/>
        <w:jc w:val="both"/>
        <w:rPr>
          <w:rFonts w:cs="Arial"/>
          <w:sz w:val="16"/>
          <w:szCs w:val="16"/>
        </w:rPr>
      </w:pPr>
    </w:p>
    <w:p w:rsidR="003F63E1" w:rsidRPr="00CA24F6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b/>
          <w:sz w:val="16"/>
          <w:szCs w:val="16"/>
        </w:rPr>
      </w:pPr>
      <w:r w:rsidRPr="00CA24F6">
        <w:rPr>
          <w:rFonts w:cs="Arial"/>
          <w:b/>
          <w:sz w:val="16"/>
          <w:szCs w:val="16"/>
        </w:rPr>
        <w:t>Заказчик имеет право:</w:t>
      </w:r>
    </w:p>
    <w:p w:rsidR="003F63E1" w:rsidRPr="00CA24F6" w:rsidRDefault="003F63E1" w:rsidP="00002765">
      <w:pPr>
        <w:numPr>
          <w:ilvl w:val="2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предъявлять претензии в сроки и в соответствии с процедурой, предусмотренной Генеральными условиями </w:t>
      </w:r>
      <w:r w:rsidR="00002765" w:rsidRPr="00CA24F6">
        <w:rPr>
          <w:rFonts w:cs="Arial"/>
          <w:sz w:val="16"/>
          <w:szCs w:val="16"/>
        </w:rPr>
        <w:t xml:space="preserve">перевозки и оказания прочих услуг </w:t>
      </w:r>
      <w:r w:rsidRPr="00CA24F6">
        <w:rPr>
          <w:rFonts w:cs="Arial"/>
          <w:sz w:val="16"/>
          <w:szCs w:val="16"/>
        </w:rPr>
        <w:t>TNT и законодательством РФ.</w:t>
      </w:r>
    </w:p>
    <w:p w:rsidR="003F63E1" w:rsidRPr="00CA24F6" w:rsidRDefault="003F63E1" w:rsidP="00002765">
      <w:pPr>
        <w:ind w:right="-239"/>
        <w:jc w:val="both"/>
        <w:rPr>
          <w:rFonts w:cs="Arial"/>
          <w:sz w:val="16"/>
          <w:szCs w:val="16"/>
        </w:rPr>
      </w:pPr>
    </w:p>
    <w:p w:rsidR="003F63E1" w:rsidRPr="00CA24F6" w:rsidRDefault="003F63E1" w:rsidP="00002765">
      <w:pPr>
        <w:numPr>
          <w:ilvl w:val="0"/>
          <w:numId w:val="1"/>
        </w:numPr>
        <w:ind w:right="-239"/>
        <w:jc w:val="both"/>
        <w:rPr>
          <w:rFonts w:cs="Arial"/>
          <w:b/>
          <w:sz w:val="16"/>
          <w:szCs w:val="16"/>
          <w:u w:val="single"/>
        </w:rPr>
      </w:pPr>
      <w:r w:rsidRPr="00CA24F6">
        <w:rPr>
          <w:rFonts w:cs="Arial"/>
          <w:b/>
          <w:sz w:val="16"/>
          <w:szCs w:val="16"/>
          <w:u w:val="single"/>
        </w:rPr>
        <w:t>Условия Оплаты</w:t>
      </w:r>
    </w:p>
    <w:p w:rsidR="003F63E1" w:rsidRPr="00CA24F6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Оплата может производиться путем наличных расчетов по Транспортным накладным TNT или путем наличных и безналичных расчетов согласно выставленным счетам, в соответствии с указанными платежными реквизитами.</w:t>
      </w:r>
    </w:p>
    <w:p w:rsidR="003F63E1" w:rsidRPr="00CA24F6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Счета, счета-фактуры и </w:t>
      </w:r>
      <w:r w:rsidR="007610EE" w:rsidRPr="00CA24F6">
        <w:rPr>
          <w:rFonts w:cs="Arial"/>
          <w:sz w:val="16"/>
          <w:szCs w:val="16"/>
        </w:rPr>
        <w:t xml:space="preserve">акты </w:t>
      </w:r>
      <w:r w:rsidR="00EE1681" w:rsidRPr="00CA24F6">
        <w:rPr>
          <w:rFonts w:cs="Arial"/>
          <w:sz w:val="16"/>
          <w:szCs w:val="16"/>
        </w:rPr>
        <w:t xml:space="preserve">выставляются </w:t>
      </w:r>
      <w:r w:rsidRPr="00CA24F6">
        <w:rPr>
          <w:rFonts w:cs="Arial"/>
          <w:sz w:val="16"/>
          <w:szCs w:val="16"/>
        </w:rPr>
        <w:t>еженедельно. За основу берется вес, полученный в результате проверки физического и объемного веса груза, который округляется до ближайшего значения в сторону увеличения по тарифной шкале.</w:t>
      </w:r>
    </w:p>
    <w:p w:rsidR="003F63E1" w:rsidRPr="00CA24F6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Счета, счета-фактуры и </w:t>
      </w:r>
      <w:r w:rsidR="007610EE" w:rsidRPr="00CA24F6">
        <w:rPr>
          <w:rFonts w:cs="Arial"/>
          <w:sz w:val="16"/>
          <w:szCs w:val="16"/>
        </w:rPr>
        <w:t xml:space="preserve">акты </w:t>
      </w:r>
      <w:r w:rsidRPr="00CA24F6">
        <w:rPr>
          <w:rFonts w:cs="Arial"/>
          <w:sz w:val="16"/>
          <w:szCs w:val="16"/>
        </w:rPr>
        <w:t>доставляются по почтовому адресу, передаются под подпись представителю Заказчика.</w:t>
      </w:r>
    </w:p>
    <w:p w:rsidR="00BF5251" w:rsidRPr="00CA24F6" w:rsidRDefault="00BF5251" w:rsidP="00002765">
      <w:pPr>
        <w:numPr>
          <w:ilvl w:val="1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Факт принятия услуг и подписания акта Сторонами считается доказанным при </w:t>
      </w:r>
      <w:r w:rsidRPr="00CA24F6">
        <w:rPr>
          <w:rFonts w:cs="Arial"/>
          <w:bCs/>
          <w:snapToGrid w:val="0"/>
          <w:sz w:val="16"/>
          <w:szCs w:val="16"/>
        </w:rPr>
        <w:t xml:space="preserve">неполучении </w:t>
      </w:r>
      <w:r w:rsidRPr="00CA24F6">
        <w:rPr>
          <w:rFonts w:cs="Arial"/>
          <w:bCs/>
          <w:snapToGrid w:val="0"/>
          <w:sz w:val="16"/>
          <w:szCs w:val="16"/>
          <w:lang w:val="en-US"/>
        </w:rPr>
        <w:t>TNT</w:t>
      </w:r>
      <w:r w:rsidRPr="00CA24F6">
        <w:rPr>
          <w:rFonts w:cs="Arial"/>
          <w:bCs/>
          <w:snapToGrid w:val="0"/>
          <w:sz w:val="16"/>
          <w:szCs w:val="16"/>
        </w:rPr>
        <w:t xml:space="preserve"> в течение 30 </w:t>
      </w:r>
      <w:r w:rsidRPr="00CA24F6">
        <w:rPr>
          <w:rFonts w:cs="Arial"/>
          <w:snapToGrid w:val="0"/>
          <w:sz w:val="16"/>
          <w:szCs w:val="16"/>
        </w:rPr>
        <w:t xml:space="preserve">(Тридцать) </w:t>
      </w:r>
      <w:r w:rsidRPr="00CA24F6">
        <w:rPr>
          <w:rFonts w:cs="Arial"/>
          <w:sz w:val="16"/>
          <w:szCs w:val="16"/>
        </w:rPr>
        <w:t xml:space="preserve">календарных </w:t>
      </w:r>
      <w:r w:rsidRPr="00CA24F6">
        <w:rPr>
          <w:rFonts w:cs="Arial"/>
          <w:bCs/>
          <w:snapToGrid w:val="0"/>
          <w:sz w:val="16"/>
          <w:szCs w:val="16"/>
        </w:rPr>
        <w:t>дней с даты отправки Заказчику акта возражений по нему или подписанного экземпляра такого акта.</w:t>
      </w:r>
    </w:p>
    <w:p w:rsidR="003F63E1" w:rsidRPr="00CA24F6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Оплата производится в Российских рублях в течение </w:t>
      </w:r>
      <w:r w:rsidR="00556D13" w:rsidRPr="00556D13">
        <w:rPr>
          <w:rFonts w:cs="Arial"/>
          <w:sz w:val="16"/>
          <w:szCs w:val="16"/>
        </w:rPr>
        <w:t>14</w:t>
      </w:r>
      <w:r w:rsidR="0029784C" w:rsidRPr="00CA24F6">
        <w:rPr>
          <w:rFonts w:cs="Arial"/>
          <w:sz w:val="16"/>
          <w:szCs w:val="16"/>
        </w:rPr>
        <w:t xml:space="preserve"> </w:t>
      </w:r>
      <w:r w:rsidRPr="00CA24F6">
        <w:rPr>
          <w:rFonts w:cs="Arial"/>
          <w:sz w:val="16"/>
          <w:szCs w:val="16"/>
        </w:rPr>
        <w:t>(</w:t>
      </w:r>
      <w:r w:rsidR="00556D13">
        <w:rPr>
          <w:rFonts w:cs="Arial"/>
          <w:sz w:val="16"/>
          <w:szCs w:val="16"/>
        </w:rPr>
        <w:t>Четырнадцать</w:t>
      </w:r>
      <w:r w:rsidRPr="00CA24F6">
        <w:rPr>
          <w:rFonts w:cs="Arial"/>
          <w:sz w:val="16"/>
          <w:szCs w:val="16"/>
        </w:rPr>
        <w:t xml:space="preserve">) </w:t>
      </w:r>
      <w:r w:rsidR="00556D13">
        <w:rPr>
          <w:rFonts w:cs="Arial"/>
          <w:sz w:val="16"/>
          <w:szCs w:val="16"/>
        </w:rPr>
        <w:t xml:space="preserve">календарных </w:t>
      </w:r>
      <w:r w:rsidRPr="00CA24F6">
        <w:rPr>
          <w:rFonts w:cs="Arial"/>
          <w:sz w:val="16"/>
          <w:szCs w:val="16"/>
        </w:rPr>
        <w:t>дн</w:t>
      </w:r>
      <w:r w:rsidR="00556D13">
        <w:rPr>
          <w:rFonts w:cs="Arial"/>
          <w:sz w:val="16"/>
          <w:szCs w:val="16"/>
        </w:rPr>
        <w:t>ей</w:t>
      </w:r>
      <w:r w:rsidR="0029784C" w:rsidRPr="00CA24F6">
        <w:rPr>
          <w:rFonts w:cs="Arial"/>
          <w:sz w:val="16"/>
          <w:szCs w:val="16"/>
        </w:rPr>
        <w:t xml:space="preserve"> </w:t>
      </w:r>
      <w:r w:rsidRPr="00CA24F6">
        <w:rPr>
          <w:rFonts w:cs="Arial"/>
          <w:sz w:val="16"/>
          <w:szCs w:val="16"/>
        </w:rPr>
        <w:t>с</w:t>
      </w:r>
      <w:r w:rsidR="0029784C" w:rsidRPr="00CA24F6">
        <w:rPr>
          <w:rFonts w:cs="Arial"/>
          <w:sz w:val="16"/>
          <w:szCs w:val="16"/>
        </w:rPr>
        <w:t xml:space="preserve"> даты выставления</w:t>
      </w:r>
      <w:r w:rsidRPr="00CA24F6">
        <w:rPr>
          <w:rFonts w:cs="Arial"/>
          <w:sz w:val="16"/>
          <w:szCs w:val="16"/>
        </w:rPr>
        <w:t xml:space="preserve"> счета.</w:t>
      </w:r>
    </w:p>
    <w:p w:rsidR="003F63E1" w:rsidRPr="00CA24F6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Оплата может производиться авансом в согласованном Сторонами размере и периодичностью. Списание денежных сумм из аванса производится согласно выставляемым счетам.  </w:t>
      </w:r>
    </w:p>
    <w:p w:rsidR="003F63E1" w:rsidRPr="00CA24F6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Оплата Специальных услуг производится авансом в размере 100</w:t>
      </w:r>
      <w:r w:rsidR="005D64A3" w:rsidRPr="00CA24F6">
        <w:rPr>
          <w:rFonts w:cs="Arial"/>
          <w:sz w:val="16"/>
          <w:szCs w:val="16"/>
        </w:rPr>
        <w:t xml:space="preserve"> </w:t>
      </w:r>
      <w:r w:rsidRPr="00CA24F6">
        <w:rPr>
          <w:rFonts w:cs="Arial"/>
          <w:sz w:val="16"/>
          <w:szCs w:val="16"/>
        </w:rPr>
        <w:t xml:space="preserve">% стоимости. </w:t>
      </w:r>
    </w:p>
    <w:p w:rsidR="00FD36E8" w:rsidRPr="00C83857" w:rsidRDefault="00FD36E8" w:rsidP="00FD36E8">
      <w:pPr>
        <w:numPr>
          <w:ilvl w:val="1"/>
          <w:numId w:val="1"/>
        </w:numPr>
        <w:jc w:val="both"/>
        <w:rPr>
          <w:rFonts w:cs="Arial"/>
          <w:sz w:val="16"/>
          <w:szCs w:val="16"/>
        </w:rPr>
      </w:pPr>
      <w:r w:rsidRPr="00C83857">
        <w:rPr>
          <w:rFonts w:cs="Arial"/>
          <w:sz w:val="16"/>
          <w:szCs w:val="16"/>
        </w:rPr>
        <w:t xml:space="preserve">Основанием для включения в Акт оказанных услуг стоимости услуг и признания выручки за реализованные услуги является подписанная </w:t>
      </w:r>
      <w:r w:rsidR="006E2F8F">
        <w:rPr>
          <w:rFonts w:cs="Arial"/>
          <w:sz w:val="16"/>
          <w:szCs w:val="16"/>
        </w:rPr>
        <w:t>отправителем</w:t>
      </w:r>
      <w:r w:rsidRPr="00C83857">
        <w:rPr>
          <w:rFonts w:cs="Arial"/>
          <w:sz w:val="16"/>
          <w:szCs w:val="16"/>
        </w:rPr>
        <w:t xml:space="preserve"> транспортная накладная </w:t>
      </w:r>
      <w:r w:rsidRPr="00C83857">
        <w:rPr>
          <w:rFonts w:cs="Arial"/>
          <w:sz w:val="16"/>
          <w:szCs w:val="16"/>
          <w:lang w:val="en-US"/>
        </w:rPr>
        <w:t>TNT</w:t>
      </w:r>
      <w:r w:rsidRPr="00C83857">
        <w:rPr>
          <w:rFonts w:cs="Arial"/>
          <w:sz w:val="16"/>
          <w:szCs w:val="16"/>
        </w:rPr>
        <w:t xml:space="preserve"> с датой забора груза в этот период.</w:t>
      </w:r>
    </w:p>
    <w:p w:rsidR="00FC1E20" w:rsidRPr="00CA24F6" w:rsidRDefault="00FC1E20" w:rsidP="00002765">
      <w:pPr>
        <w:ind w:right="-239"/>
        <w:rPr>
          <w:rFonts w:cs="Arial"/>
          <w:b/>
          <w:sz w:val="16"/>
          <w:szCs w:val="16"/>
          <w:u w:val="single"/>
        </w:rPr>
      </w:pPr>
    </w:p>
    <w:p w:rsidR="00FC1E20" w:rsidRPr="00CA24F6" w:rsidRDefault="00FC1E20" w:rsidP="00002765">
      <w:pPr>
        <w:numPr>
          <w:ilvl w:val="0"/>
          <w:numId w:val="1"/>
        </w:numPr>
        <w:ind w:right="-239"/>
        <w:rPr>
          <w:rFonts w:cs="Arial"/>
          <w:b/>
          <w:sz w:val="16"/>
          <w:szCs w:val="16"/>
          <w:u w:val="single"/>
        </w:rPr>
      </w:pPr>
      <w:r w:rsidRPr="00CA24F6">
        <w:rPr>
          <w:rFonts w:cs="Arial"/>
          <w:b/>
          <w:sz w:val="16"/>
          <w:szCs w:val="16"/>
          <w:u w:val="single"/>
        </w:rPr>
        <w:t xml:space="preserve">Оплата получателем </w:t>
      </w:r>
    </w:p>
    <w:p w:rsidR="00FC1E20" w:rsidRPr="00CA24F6" w:rsidRDefault="00FC1E20" w:rsidP="00002765">
      <w:pPr>
        <w:numPr>
          <w:ilvl w:val="1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Заказчик имеет право производить отправки груза в адрес и в интересах получателей, указанных в Транспортной накладной TNT. </w:t>
      </w:r>
    </w:p>
    <w:p w:rsidR="00FC1E20" w:rsidRPr="00CA24F6" w:rsidRDefault="00FC1E20" w:rsidP="00002765">
      <w:pPr>
        <w:numPr>
          <w:ilvl w:val="1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Оплата услуг по перевозке грузов и иных услуг, оказываемых в соответствии с условиями настоящего Договора, по отправкам, выполняемым в соответствии с п. 5.1. настоящего Договора производится получателями, указанными в п. 5.1. настоящего Договора.</w:t>
      </w:r>
    </w:p>
    <w:p w:rsidR="00FC1E20" w:rsidRPr="00CA24F6" w:rsidRDefault="00FC1E20" w:rsidP="00002765">
      <w:pPr>
        <w:numPr>
          <w:ilvl w:val="1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В случае неоплаты (отказа от оплаты) услуг получателями, указанными в п. 5.1. настоящего Договора, TNT имеет право потребовать оплаты услуг Заказчиком, а Заказчик обязуется оплатить оказанные услуги в течение </w:t>
      </w:r>
      <w:r w:rsidR="007D3BBA" w:rsidRPr="007D3BBA">
        <w:rPr>
          <w:rFonts w:cs="Arial"/>
          <w:sz w:val="16"/>
          <w:szCs w:val="16"/>
        </w:rPr>
        <w:t>14</w:t>
      </w:r>
      <w:r w:rsidR="004B1C83" w:rsidRPr="00CA24F6">
        <w:rPr>
          <w:rFonts w:cs="Arial"/>
          <w:sz w:val="16"/>
          <w:szCs w:val="16"/>
        </w:rPr>
        <w:t xml:space="preserve"> </w:t>
      </w:r>
      <w:r w:rsidRPr="00CA24F6">
        <w:rPr>
          <w:rFonts w:cs="Arial"/>
          <w:sz w:val="16"/>
          <w:szCs w:val="16"/>
        </w:rPr>
        <w:t>(</w:t>
      </w:r>
      <w:r w:rsidR="007D3BBA">
        <w:rPr>
          <w:rFonts w:cs="Arial"/>
          <w:sz w:val="16"/>
          <w:szCs w:val="16"/>
        </w:rPr>
        <w:t>Четырнадцать</w:t>
      </w:r>
      <w:r w:rsidRPr="00CA24F6">
        <w:rPr>
          <w:rFonts w:cs="Arial"/>
          <w:sz w:val="16"/>
          <w:szCs w:val="16"/>
        </w:rPr>
        <w:t xml:space="preserve">) </w:t>
      </w:r>
      <w:r w:rsidR="007D3BBA">
        <w:rPr>
          <w:rFonts w:cs="Arial"/>
          <w:sz w:val="16"/>
          <w:szCs w:val="16"/>
        </w:rPr>
        <w:t>календарный</w:t>
      </w:r>
      <w:r w:rsidR="004B1C83" w:rsidRPr="00CA24F6">
        <w:rPr>
          <w:rFonts w:cs="Arial"/>
          <w:sz w:val="16"/>
          <w:szCs w:val="16"/>
        </w:rPr>
        <w:t xml:space="preserve"> </w:t>
      </w:r>
      <w:r w:rsidRPr="00CA24F6">
        <w:rPr>
          <w:rFonts w:cs="Arial"/>
          <w:sz w:val="16"/>
          <w:szCs w:val="16"/>
        </w:rPr>
        <w:t>дн</w:t>
      </w:r>
      <w:r w:rsidR="007D3BBA">
        <w:rPr>
          <w:rFonts w:cs="Arial"/>
          <w:sz w:val="16"/>
          <w:szCs w:val="16"/>
        </w:rPr>
        <w:t>ей</w:t>
      </w:r>
      <w:r w:rsidRPr="00CA24F6">
        <w:rPr>
          <w:rFonts w:cs="Arial"/>
          <w:sz w:val="16"/>
          <w:szCs w:val="16"/>
        </w:rPr>
        <w:t xml:space="preserve"> с </w:t>
      </w:r>
      <w:r w:rsidR="002F60B2" w:rsidRPr="00CA24F6">
        <w:rPr>
          <w:rFonts w:cs="Arial"/>
          <w:sz w:val="16"/>
          <w:szCs w:val="16"/>
        </w:rPr>
        <w:t xml:space="preserve">даты </w:t>
      </w:r>
      <w:r w:rsidR="00CF4E8F" w:rsidRPr="00CA24F6">
        <w:rPr>
          <w:rFonts w:cs="Arial"/>
          <w:sz w:val="16"/>
          <w:szCs w:val="16"/>
        </w:rPr>
        <w:t xml:space="preserve">выставления </w:t>
      </w:r>
      <w:r w:rsidRPr="00CA24F6">
        <w:rPr>
          <w:rFonts w:cs="Arial"/>
          <w:sz w:val="16"/>
          <w:szCs w:val="16"/>
        </w:rPr>
        <w:t>счета.</w:t>
      </w:r>
    </w:p>
    <w:p w:rsidR="00FC1E20" w:rsidRPr="007D3BBA" w:rsidRDefault="00FC1E20" w:rsidP="00002765">
      <w:pPr>
        <w:ind w:right="-239"/>
        <w:rPr>
          <w:rFonts w:cs="Arial"/>
          <w:b/>
          <w:sz w:val="16"/>
          <w:szCs w:val="16"/>
          <w:u w:val="single"/>
        </w:rPr>
      </w:pPr>
    </w:p>
    <w:p w:rsidR="003D636E" w:rsidRPr="007D3BBA" w:rsidRDefault="003D636E" w:rsidP="00002765">
      <w:pPr>
        <w:ind w:right="-239"/>
        <w:rPr>
          <w:rFonts w:cs="Arial"/>
          <w:b/>
          <w:sz w:val="16"/>
          <w:szCs w:val="16"/>
          <w:u w:val="single"/>
        </w:rPr>
      </w:pPr>
    </w:p>
    <w:p w:rsidR="003F63E1" w:rsidRPr="00CA24F6" w:rsidRDefault="003F63E1" w:rsidP="00002765">
      <w:pPr>
        <w:numPr>
          <w:ilvl w:val="0"/>
          <w:numId w:val="1"/>
        </w:numPr>
        <w:ind w:right="-239"/>
        <w:rPr>
          <w:rFonts w:cs="Arial"/>
          <w:b/>
          <w:sz w:val="16"/>
          <w:szCs w:val="16"/>
          <w:u w:val="single"/>
        </w:rPr>
      </w:pPr>
      <w:r w:rsidRPr="00CA24F6">
        <w:rPr>
          <w:rFonts w:cs="Arial"/>
          <w:b/>
          <w:sz w:val="16"/>
          <w:szCs w:val="16"/>
          <w:u w:val="single"/>
        </w:rPr>
        <w:t xml:space="preserve">Ответственность сторон </w:t>
      </w:r>
    </w:p>
    <w:p w:rsidR="003F63E1" w:rsidRPr="00006830" w:rsidRDefault="003F63E1" w:rsidP="00002765">
      <w:pPr>
        <w:numPr>
          <w:ilvl w:val="1"/>
          <w:numId w:val="1"/>
        </w:numPr>
        <w:ind w:right="-239"/>
        <w:jc w:val="both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В случае неисполнения и/или ненадлежащего исполнения обязательств по настоящему Договору Стороны несут ответственность, установленную  Генеральными условиями </w:t>
      </w:r>
      <w:r w:rsidR="00002765" w:rsidRPr="00CA24F6">
        <w:rPr>
          <w:rFonts w:cs="Arial"/>
          <w:sz w:val="16"/>
          <w:szCs w:val="16"/>
        </w:rPr>
        <w:t xml:space="preserve">перевозки и оказания прочих услуг </w:t>
      </w:r>
      <w:r w:rsidRPr="00CA24F6">
        <w:rPr>
          <w:rFonts w:cs="Arial"/>
          <w:sz w:val="16"/>
          <w:szCs w:val="16"/>
        </w:rPr>
        <w:t>TNT и законодательством РФ.</w:t>
      </w:r>
    </w:p>
    <w:p w:rsidR="00006830" w:rsidRDefault="00006830" w:rsidP="00006830">
      <w:pPr>
        <w:numPr>
          <w:ilvl w:val="1"/>
          <w:numId w:val="1"/>
        </w:numPr>
        <w:jc w:val="both"/>
        <w:rPr>
          <w:rFonts w:cs="Arial"/>
          <w:sz w:val="16"/>
          <w:szCs w:val="16"/>
        </w:rPr>
      </w:pPr>
      <w:r w:rsidRPr="00432FDF">
        <w:rPr>
          <w:rFonts w:cs="Arial"/>
          <w:color w:val="000000"/>
          <w:sz w:val="16"/>
          <w:szCs w:val="16"/>
        </w:rPr>
        <w:t xml:space="preserve">В случае нарушения Заказчиком сроков оплаты предусмотренных настоящим договором, </w:t>
      </w:r>
      <w:r w:rsidR="006767D0">
        <w:rPr>
          <w:rFonts w:cs="Arial"/>
          <w:color w:val="000000"/>
          <w:sz w:val="16"/>
          <w:szCs w:val="16"/>
          <w:lang w:val="en-US"/>
        </w:rPr>
        <w:t>TNT</w:t>
      </w:r>
      <w:r w:rsidR="006767D0" w:rsidRPr="00432FDF">
        <w:rPr>
          <w:rFonts w:cs="Arial"/>
          <w:color w:val="000000"/>
          <w:sz w:val="16"/>
          <w:szCs w:val="16"/>
        </w:rPr>
        <w:t xml:space="preserve"> </w:t>
      </w:r>
      <w:r w:rsidRPr="00432FDF">
        <w:rPr>
          <w:rFonts w:cs="Arial"/>
          <w:color w:val="000000"/>
          <w:sz w:val="16"/>
          <w:szCs w:val="16"/>
        </w:rPr>
        <w:t>оставляет за собой право выставить неустойку, которая рассчитывается на основании ставки рефинансирования, установленной Центральным банком Российской Федерации на день исполнения денежного обязательства.</w:t>
      </w:r>
      <w:r w:rsidRPr="001F0DEE">
        <w:rPr>
          <w:rFonts w:cs="Arial"/>
          <w:sz w:val="16"/>
          <w:szCs w:val="16"/>
        </w:rPr>
        <w:t xml:space="preserve"> </w:t>
      </w:r>
    </w:p>
    <w:p w:rsidR="003F63E1" w:rsidRPr="00CA24F6" w:rsidRDefault="003F63E1" w:rsidP="00002765">
      <w:pPr>
        <w:ind w:right="-239"/>
        <w:jc w:val="both"/>
        <w:rPr>
          <w:rFonts w:cs="Arial"/>
          <w:sz w:val="16"/>
          <w:szCs w:val="16"/>
        </w:rPr>
      </w:pPr>
    </w:p>
    <w:p w:rsidR="003F63E1" w:rsidRPr="00CA24F6" w:rsidRDefault="003F63E1" w:rsidP="00002765">
      <w:pPr>
        <w:numPr>
          <w:ilvl w:val="0"/>
          <w:numId w:val="1"/>
        </w:numPr>
        <w:ind w:right="-239"/>
        <w:rPr>
          <w:rFonts w:cs="Arial"/>
          <w:b/>
          <w:sz w:val="16"/>
          <w:szCs w:val="16"/>
          <w:u w:val="single"/>
        </w:rPr>
      </w:pPr>
      <w:r w:rsidRPr="00CA24F6">
        <w:rPr>
          <w:rFonts w:cs="Arial"/>
          <w:b/>
          <w:sz w:val="16"/>
          <w:szCs w:val="16"/>
          <w:u w:val="single"/>
        </w:rPr>
        <w:t>Срок действия Договора</w:t>
      </w:r>
    </w:p>
    <w:p w:rsidR="00B70607" w:rsidRPr="008D138D" w:rsidRDefault="008D138D" w:rsidP="00B70607">
      <w:pPr>
        <w:pStyle w:val="ad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66" w:hanging="709"/>
        <w:jc w:val="both"/>
        <w:rPr>
          <w:rFonts w:ascii="Arial" w:hAnsi="Arial" w:cs="Arial"/>
          <w:sz w:val="16"/>
          <w:szCs w:val="16"/>
        </w:rPr>
      </w:pPr>
      <w:r w:rsidRPr="001B71B0">
        <w:rPr>
          <w:rFonts w:ascii="Arial" w:hAnsi="Arial" w:cs="Arial"/>
          <w:color w:val="000000"/>
          <w:sz w:val="16"/>
          <w:szCs w:val="16"/>
        </w:rPr>
        <w:t>Договор вступает в силу с даты подписания обеими Сторонами и действует до момента полного исполнения Сторонами своих</w:t>
      </w:r>
      <w:r w:rsidRPr="001B71B0">
        <w:rPr>
          <w:rFonts w:cs="Arial"/>
          <w:color w:val="000000"/>
          <w:sz w:val="16"/>
          <w:szCs w:val="16"/>
        </w:rPr>
        <w:t xml:space="preserve"> </w:t>
      </w:r>
      <w:r w:rsidRPr="001B71B0">
        <w:rPr>
          <w:rFonts w:ascii="Arial" w:hAnsi="Arial" w:cs="Arial"/>
          <w:color w:val="000000"/>
          <w:sz w:val="16"/>
          <w:szCs w:val="16"/>
        </w:rPr>
        <w:t>обязательств</w:t>
      </w:r>
      <w:r w:rsidR="00B70607" w:rsidRPr="008D138D">
        <w:rPr>
          <w:rFonts w:ascii="Arial" w:hAnsi="Arial" w:cs="Arial"/>
          <w:color w:val="000000"/>
          <w:sz w:val="16"/>
          <w:szCs w:val="16"/>
        </w:rPr>
        <w:t>.</w:t>
      </w:r>
    </w:p>
    <w:p w:rsidR="00B70607" w:rsidRPr="00F5766D" w:rsidRDefault="008D138D" w:rsidP="00B70607">
      <w:pPr>
        <w:pStyle w:val="ad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66" w:hanging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1B71B0">
        <w:rPr>
          <w:rFonts w:ascii="Arial" w:hAnsi="Arial" w:cs="Arial"/>
          <w:color w:val="000000"/>
          <w:sz w:val="16"/>
          <w:szCs w:val="16"/>
        </w:rPr>
        <w:t>При этом каждая из с</w:t>
      </w:r>
      <w:r w:rsidR="006B0D4F">
        <w:rPr>
          <w:rFonts w:ascii="Arial" w:hAnsi="Arial" w:cs="Arial"/>
          <w:color w:val="000000"/>
          <w:sz w:val="16"/>
          <w:szCs w:val="16"/>
        </w:rPr>
        <w:t>торон имеет право отказаться от</w:t>
      </w:r>
      <w:r w:rsidR="006B0D4F" w:rsidRPr="006B0D4F">
        <w:rPr>
          <w:rFonts w:ascii="Arial" w:hAnsi="Arial" w:cs="Arial"/>
          <w:color w:val="000000"/>
          <w:sz w:val="16"/>
          <w:szCs w:val="16"/>
        </w:rPr>
        <w:t xml:space="preserve"> </w:t>
      </w:r>
      <w:r w:rsidRPr="001B71B0">
        <w:rPr>
          <w:rFonts w:ascii="Arial" w:hAnsi="Arial" w:cs="Arial"/>
          <w:color w:val="000000"/>
          <w:sz w:val="16"/>
          <w:szCs w:val="16"/>
        </w:rPr>
        <w:t>настоящего Договора в одностороннем внесудебном порядке предварительно письменно уведомив об этом другую Сторону не менее чем за 15 (пятнадцать)</w:t>
      </w:r>
      <w:r w:rsidR="00C3169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="00C31692">
        <w:rPr>
          <w:rFonts w:ascii="Arial" w:hAnsi="Arial" w:cs="Arial"/>
          <w:color w:val="000000"/>
          <w:sz w:val="16"/>
          <w:szCs w:val="16"/>
        </w:rPr>
        <w:t>календарных</w:t>
      </w:r>
      <w:r w:rsidRPr="001B71B0">
        <w:rPr>
          <w:rFonts w:ascii="Arial" w:hAnsi="Arial" w:cs="Arial"/>
          <w:color w:val="000000"/>
          <w:sz w:val="16"/>
          <w:szCs w:val="16"/>
        </w:rPr>
        <w:t xml:space="preserve"> дней</w:t>
      </w:r>
      <w:r w:rsidR="00B70607" w:rsidRPr="00F5766D">
        <w:rPr>
          <w:rFonts w:ascii="Arial" w:hAnsi="Arial" w:cs="Arial"/>
          <w:sz w:val="16"/>
          <w:szCs w:val="16"/>
          <w:lang w:val="en-US"/>
        </w:rPr>
        <w:t>.</w:t>
      </w:r>
    </w:p>
    <w:p w:rsidR="00B70607" w:rsidRPr="008D138D" w:rsidRDefault="008D138D" w:rsidP="00B70607">
      <w:pPr>
        <w:pStyle w:val="ad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66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8D138D">
        <w:rPr>
          <w:rFonts w:ascii="Arial" w:hAnsi="Arial" w:cs="Arial"/>
          <w:color w:val="000000"/>
          <w:sz w:val="16"/>
          <w:szCs w:val="16"/>
        </w:rPr>
        <w:t>Договор может быть расторгнут в любое время по соглашению Сторон.</w:t>
      </w:r>
    </w:p>
    <w:p w:rsidR="003F63E1" w:rsidRPr="00B70607" w:rsidRDefault="003F63E1" w:rsidP="00002765">
      <w:pPr>
        <w:pStyle w:val="a5"/>
        <w:ind w:right="-239"/>
        <w:rPr>
          <w:rFonts w:cs="Arial"/>
          <w:sz w:val="16"/>
          <w:szCs w:val="16"/>
          <w:lang w:val="en-US"/>
        </w:rPr>
      </w:pPr>
    </w:p>
    <w:p w:rsidR="003F63E1" w:rsidRPr="00CA24F6" w:rsidRDefault="003F63E1" w:rsidP="00B70607">
      <w:pPr>
        <w:pStyle w:val="2"/>
        <w:numPr>
          <w:ilvl w:val="0"/>
          <w:numId w:val="31"/>
        </w:numPr>
        <w:ind w:right="-239"/>
        <w:jc w:val="left"/>
        <w:rPr>
          <w:rFonts w:cs="Arial"/>
          <w:b/>
          <w:sz w:val="16"/>
          <w:szCs w:val="16"/>
          <w:u w:val="single"/>
        </w:rPr>
      </w:pPr>
      <w:r w:rsidRPr="00CA24F6">
        <w:rPr>
          <w:rFonts w:cs="Arial"/>
          <w:b/>
          <w:sz w:val="16"/>
          <w:szCs w:val="16"/>
          <w:u w:val="single"/>
        </w:rPr>
        <w:t>Порядок разрешения споров</w:t>
      </w:r>
    </w:p>
    <w:p w:rsidR="003F63E1" w:rsidRPr="00CA24F6" w:rsidRDefault="003F63E1" w:rsidP="00B70607">
      <w:pPr>
        <w:pStyle w:val="2"/>
        <w:numPr>
          <w:ilvl w:val="1"/>
          <w:numId w:val="31"/>
        </w:numPr>
        <w:ind w:right="-239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lastRenderedPageBreak/>
        <w:t>В вопросах, не урегулированных Договором, Стороны руководствуются законодательством РФ о перевозках соответствующим видом транспорта.</w:t>
      </w:r>
    </w:p>
    <w:p w:rsidR="003F63E1" w:rsidRPr="00CA24F6" w:rsidRDefault="003F63E1" w:rsidP="00B70607">
      <w:pPr>
        <w:pStyle w:val="2"/>
        <w:numPr>
          <w:ilvl w:val="1"/>
          <w:numId w:val="31"/>
        </w:numPr>
        <w:ind w:right="-239"/>
        <w:rPr>
          <w:rFonts w:cs="Arial"/>
          <w:color w:val="000000"/>
          <w:sz w:val="16"/>
          <w:szCs w:val="16"/>
        </w:rPr>
      </w:pPr>
      <w:r w:rsidRPr="00CA24F6">
        <w:rPr>
          <w:rFonts w:cs="Arial"/>
          <w:color w:val="000000"/>
          <w:sz w:val="16"/>
          <w:szCs w:val="16"/>
        </w:rPr>
        <w:t xml:space="preserve">Споры, вытекающие из Договора, или в связи с ним, решаются  Сторонами в претензионном порядке, предусмотренном </w:t>
      </w:r>
      <w:r w:rsidR="006053C4" w:rsidRPr="00CA24F6">
        <w:rPr>
          <w:rFonts w:cs="Arial"/>
          <w:color w:val="000000"/>
          <w:sz w:val="16"/>
          <w:szCs w:val="16"/>
        </w:rPr>
        <w:t>Генеральными условия</w:t>
      </w:r>
      <w:r w:rsidR="00F95018" w:rsidRPr="00CA24F6">
        <w:rPr>
          <w:rFonts w:cs="Arial"/>
          <w:color w:val="000000"/>
          <w:sz w:val="16"/>
          <w:szCs w:val="16"/>
        </w:rPr>
        <w:t>ми</w:t>
      </w:r>
      <w:r w:rsidR="006053C4" w:rsidRPr="00CA24F6">
        <w:rPr>
          <w:rFonts w:cs="Arial"/>
          <w:color w:val="000000"/>
          <w:sz w:val="16"/>
          <w:szCs w:val="16"/>
        </w:rPr>
        <w:t xml:space="preserve"> перевозки </w:t>
      </w:r>
      <w:r w:rsidR="006053C4" w:rsidRPr="00CA24F6">
        <w:rPr>
          <w:rFonts w:cs="Arial"/>
          <w:sz w:val="16"/>
          <w:szCs w:val="16"/>
        </w:rPr>
        <w:t>и оказания прочих услуг</w:t>
      </w:r>
      <w:r w:rsidR="006053C4" w:rsidRPr="00CA24F6">
        <w:rPr>
          <w:rFonts w:cs="Arial"/>
          <w:color w:val="000000"/>
          <w:sz w:val="16"/>
          <w:szCs w:val="16"/>
        </w:rPr>
        <w:t xml:space="preserve"> </w:t>
      </w:r>
      <w:r w:rsidR="006053C4" w:rsidRPr="00CA24F6">
        <w:rPr>
          <w:rFonts w:cs="Arial"/>
          <w:color w:val="000000"/>
          <w:sz w:val="16"/>
          <w:szCs w:val="16"/>
          <w:lang w:val="en-US"/>
        </w:rPr>
        <w:t>TNT</w:t>
      </w:r>
      <w:r w:rsidR="006053C4" w:rsidRPr="00CA24F6">
        <w:rPr>
          <w:rFonts w:cs="Arial"/>
          <w:color w:val="000000"/>
          <w:sz w:val="16"/>
          <w:szCs w:val="16"/>
        </w:rPr>
        <w:t xml:space="preserve"> </w:t>
      </w:r>
      <w:r w:rsidRPr="00CA24F6">
        <w:rPr>
          <w:rFonts w:cs="Arial"/>
          <w:color w:val="000000"/>
          <w:sz w:val="16"/>
          <w:szCs w:val="16"/>
        </w:rPr>
        <w:t>со следующими дополнениями и ограничениями:</w:t>
      </w:r>
    </w:p>
    <w:p w:rsidR="003F63E1" w:rsidRPr="00CA24F6" w:rsidRDefault="003F63E1" w:rsidP="00B70607">
      <w:pPr>
        <w:pStyle w:val="2"/>
        <w:numPr>
          <w:ilvl w:val="2"/>
          <w:numId w:val="31"/>
        </w:numPr>
        <w:ind w:right="-239"/>
        <w:rPr>
          <w:rFonts w:cs="Arial"/>
          <w:color w:val="000000"/>
          <w:sz w:val="16"/>
          <w:szCs w:val="16"/>
        </w:rPr>
      </w:pPr>
      <w:r w:rsidRPr="00CA24F6">
        <w:rPr>
          <w:rFonts w:cs="Arial"/>
          <w:color w:val="000000"/>
          <w:sz w:val="16"/>
          <w:szCs w:val="16"/>
        </w:rPr>
        <w:t xml:space="preserve">Груз считается доставленным в надлежащем состоянии без повреждений и недостачи в случае, если при получении груза по адресу, указанному в Транспортной накладной </w:t>
      </w:r>
      <w:r w:rsidRPr="00CA24F6">
        <w:rPr>
          <w:rFonts w:cs="Arial"/>
          <w:color w:val="000000"/>
          <w:sz w:val="16"/>
          <w:szCs w:val="16"/>
          <w:lang w:val="en-US"/>
        </w:rPr>
        <w:t>TNT</w:t>
      </w:r>
      <w:r w:rsidRPr="00CA24F6">
        <w:rPr>
          <w:rFonts w:cs="Arial"/>
          <w:color w:val="000000"/>
          <w:sz w:val="16"/>
          <w:szCs w:val="16"/>
        </w:rPr>
        <w:t>, получателем груза</w:t>
      </w:r>
      <w:r w:rsidR="000C2BCD" w:rsidRPr="000C2BCD">
        <w:rPr>
          <w:rFonts w:cs="Arial"/>
          <w:color w:val="000000"/>
          <w:sz w:val="16"/>
          <w:szCs w:val="16"/>
        </w:rPr>
        <w:t xml:space="preserve"> </w:t>
      </w:r>
      <w:r w:rsidR="000C2BCD">
        <w:rPr>
          <w:rFonts w:cs="Arial"/>
          <w:color w:val="000000"/>
          <w:sz w:val="16"/>
          <w:szCs w:val="16"/>
        </w:rPr>
        <w:t>в</w:t>
      </w:r>
      <w:r w:rsidRPr="00CA24F6">
        <w:rPr>
          <w:rFonts w:cs="Arial"/>
          <w:color w:val="000000"/>
          <w:sz w:val="16"/>
          <w:szCs w:val="16"/>
        </w:rPr>
        <w:t xml:space="preserve"> </w:t>
      </w:r>
      <w:r w:rsidR="006053C4" w:rsidRPr="00CA24F6">
        <w:rPr>
          <w:rFonts w:cs="Arial"/>
          <w:color w:val="000000"/>
          <w:sz w:val="16"/>
          <w:szCs w:val="16"/>
        </w:rPr>
        <w:t xml:space="preserve">ведомости доставки или в Транспортной накладной </w:t>
      </w:r>
      <w:r w:rsidR="006053C4" w:rsidRPr="00CA24F6">
        <w:rPr>
          <w:rFonts w:cs="Arial"/>
          <w:color w:val="000000"/>
          <w:sz w:val="16"/>
          <w:szCs w:val="16"/>
          <w:lang w:val="en-US"/>
        </w:rPr>
        <w:t>TNT</w:t>
      </w:r>
      <w:r w:rsidR="006053C4" w:rsidRPr="00CA24F6">
        <w:rPr>
          <w:rFonts w:cs="Arial"/>
          <w:color w:val="000000"/>
          <w:sz w:val="16"/>
          <w:szCs w:val="16"/>
        </w:rPr>
        <w:t xml:space="preserve"> </w:t>
      </w:r>
      <w:r w:rsidRPr="00CA24F6">
        <w:rPr>
          <w:rFonts w:cs="Arial"/>
          <w:color w:val="000000"/>
          <w:sz w:val="16"/>
          <w:szCs w:val="16"/>
        </w:rPr>
        <w:t>не проставлена отметка об общем характере недостачи/повреждений;</w:t>
      </w:r>
    </w:p>
    <w:p w:rsidR="003F63E1" w:rsidRPr="00CA24F6" w:rsidRDefault="003F63E1" w:rsidP="00B70607">
      <w:pPr>
        <w:pStyle w:val="2"/>
        <w:numPr>
          <w:ilvl w:val="2"/>
          <w:numId w:val="31"/>
        </w:numPr>
        <w:ind w:right="-239"/>
        <w:rPr>
          <w:rFonts w:cs="Arial"/>
          <w:color w:val="000000"/>
          <w:sz w:val="16"/>
          <w:szCs w:val="16"/>
        </w:rPr>
      </w:pPr>
      <w:r w:rsidRPr="00CA24F6">
        <w:rPr>
          <w:rFonts w:cs="Arial"/>
          <w:color w:val="000000"/>
          <w:sz w:val="16"/>
          <w:szCs w:val="16"/>
          <w:lang w:val="en-US"/>
        </w:rPr>
        <w:t>TNT</w:t>
      </w:r>
      <w:r w:rsidRPr="00CA24F6">
        <w:rPr>
          <w:rFonts w:cs="Arial"/>
          <w:color w:val="000000"/>
          <w:sz w:val="16"/>
          <w:szCs w:val="16"/>
        </w:rPr>
        <w:t xml:space="preserve"> освобождается от ответственности за недостачу груза в случае, если целостность упаковки доставленного груза не нарушена;</w:t>
      </w:r>
    </w:p>
    <w:p w:rsidR="003F63E1" w:rsidRPr="00CA24F6" w:rsidRDefault="003F63E1" w:rsidP="00B70607">
      <w:pPr>
        <w:pStyle w:val="2"/>
        <w:numPr>
          <w:ilvl w:val="2"/>
          <w:numId w:val="31"/>
        </w:numPr>
        <w:ind w:right="-239"/>
        <w:rPr>
          <w:rFonts w:cs="Arial"/>
          <w:color w:val="000000"/>
          <w:sz w:val="16"/>
          <w:szCs w:val="16"/>
        </w:rPr>
      </w:pPr>
      <w:r w:rsidRPr="00CA24F6">
        <w:rPr>
          <w:rFonts w:cs="Arial"/>
          <w:color w:val="000000"/>
          <w:sz w:val="16"/>
          <w:szCs w:val="16"/>
          <w:lang w:val="en-US"/>
        </w:rPr>
        <w:t>TNT</w:t>
      </w:r>
      <w:r w:rsidRPr="00CA24F6">
        <w:rPr>
          <w:rFonts w:cs="Arial"/>
          <w:color w:val="000000"/>
          <w:sz w:val="16"/>
          <w:szCs w:val="16"/>
        </w:rPr>
        <w:t xml:space="preserve"> освобождается от ответственности за повреждения/порчу груза, возникшие в результате отсутствия упаковки или неудовлетворительной упаковки грузов, подверженных повреждению/порче без упаковки или при неудовлетворительной упаковке.</w:t>
      </w:r>
    </w:p>
    <w:p w:rsidR="00CD070C" w:rsidRPr="00CD070C" w:rsidRDefault="003F63E1" w:rsidP="00B70607">
      <w:pPr>
        <w:pStyle w:val="2"/>
        <w:numPr>
          <w:ilvl w:val="2"/>
          <w:numId w:val="31"/>
        </w:numPr>
        <w:ind w:right="-239"/>
        <w:rPr>
          <w:rFonts w:cs="Arial"/>
          <w:color w:val="000000"/>
          <w:sz w:val="16"/>
          <w:szCs w:val="16"/>
        </w:rPr>
      </w:pPr>
      <w:r w:rsidRPr="00CA24F6">
        <w:rPr>
          <w:rFonts w:cs="Arial"/>
          <w:color w:val="000000"/>
          <w:sz w:val="16"/>
          <w:szCs w:val="16"/>
        </w:rPr>
        <w:t xml:space="preserve">Коммерческие акты, акты осмотра груза, экспертные заключения и иные документы, содержащие информацию о характере и причинах повреждений/порчи/утраты/недостачи груза, составленные без участия надлежащим образом уполномоченного представителя </w:t>
      </w:r>
      <w:r w:rsidRPr="00CA24F6">
        <w:rPr>
          <w:rFonts w:cs="Arial"/>
          <w:color w:val="000000"/>
          <w:sz w:val="16"/>
          <w:szCs w:val="16"/>
          <w:lang w:val="en-US"/>
        </w:rPr>
        <w:t>TNT</w:t>
      </w:r>
      <w:r w:rsidRPr="00CA24F6">
        <w:rPr>
          <w:rFonts w:cs="Arial"/>
          <w:color w:val="000000"/>
          <w:sz w:val="16"/>
          <w:szCs w:val="16"/>
        </w:rPr>
        <w:t>, являются недействительными и не принимаются при рассмотрении претензий.</w:t>
      </w:r>
    </w:p>
    <w:p w:rsidR="00CD070C" w:rsidRPr="00CD070C" w:rsidRDefault="00CD070C" w:rsidP="00B70607">
      <w:pPr>
        <w:pStyle w:val="2"/>
        <w:numPr>
          <w:ilvl w:val="1"/>
          <w:numId w:val="31"/>
        </w:numPr>
        <w:ind w:right="-239"/>
        <w:rPr>
          <w:rFonts w:cs="Arial"/>
          <w:color w:val="000000"/>
          <w:sz w:val="16"/>
          <w:szCs w:val="16"/>
        </w:rPr>
      </w:pPr>
      <w:r w:rsidRPr="00CD070C">
        <w:rPr>
          <w:rFonts w:cs="Arial"/>
          <w:color w:val="000000"/>
          <w:sz w:val="16"/>
          <w:szCs w:val="16"/>
        </w:rPr>
        <w:t>В случае, если разрешение указанных споров в претензионном порядке окажется невозможным, то такие споры подлежат передаче любой из Сторон в Арбитражный суд г. Москвы. При этом, стороны руководствуются дополнениями и ограничениями, установленными п. 8.2. настоящего Договора.</w:t>
      </w:r>
    </w:p>
    <w:p w:rsidR="003F63E1" w:rsidRPr="00CA24F6" w:rsidRDefault="003F63E1" w:rsidP="00002765">
      <w:pPr>
        <w:pStyle w:val="2"/>
        <w:ind w:right="-239"/>
        <w:rPr>
          <w:rFonts w:cs="Arial"/>
          <w:sz w:val="16"/>
          <w:szCs w:val="16"/>
        </w:rPr>
      </w:pPr>
    </w:p>
    <w:p w:rsidR="003F63E1" w:rsidRPr="00CA24F6" w:rsidRDefault="003F63E1" w:rsidP="00B70607">
      <w:pPr>
        <w:pStyle w:val="a4"/>
        <w:numPr>
          <w:ilvl w:val="0"/>
          <w:numId w:val="31"/>
        </w:numPr>
        <w:ind w:right="-239"/>
        <w:jc w:val="left"/>
        <w:rPr>
          <w:rFonts w:cs="Arial"/>
          <w:b/>
          <w:sz w:val="16"/>
          <w:szCs w:val="16"/>
          <w:u w:val="single"/>
        </w:rPr>
      </w:pPr>
      <w:r w:rsidRPr="00CA24F6">
        <w:rPr>
          <w:rFonts w:cs="Arial"/>
          <w:b/>
          <w:sz w:val="16"/>
          <w:szCs w:val="16"/>
          <w:u w:val="single"/>
        </w:rPr>
        <w:t xml:space="preserve">Прочие условия </w:t>
      </w:r>
    </w:p>
    <w:p w:rsidR="003400DC" w:rsidRPr="00CA24F6" w:rsidRDefault="003F63E1" w:rsidP="00B70607">
      <w:pPr>
        <w:pStyle w:val="a4"/>
        <w:numPr>
          <w:ilvl w:val="1"/>
          <w:numId w:val="31"/>
        </w:numPr>
        <w:ind w:right="-239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Деловая информация или другие коммерческие данные, полученные одной из Сторон в процессе исполнения Договора, являются конфиденциальными и не подлежат разглашению Стороной, получившей их, третьей стороне в период действия Договора и на протяжении двух лет после его прекращения.</w:t>
      </w:r>
      <w:r w:rsidR="003400DC" w:rsidRPr="00CA24F6">
        <w:rPr>
          <w:rFonts w:cs="Arial"/>
          <w:sz w:val="16"/>
          <w:szCs w:val="16"/>
        </w:rPr>
        <w:t xml:space="preserve"> </w:t>
      </w:r>
    </w:p>
    <w:p w:rsidR="003C6095" w:rsidRPr="003C6095" w:rsidRDefault="006053C4" w:rsidP="003C6095">
      <w:pPr>
        <w:pStyle w:val="a4"/>
        <w:numPr>
          <w:ilvl w:val="1"/>
          <w:numId w:val="31"/>
        </w:numPr>
        <w:ind w:right="-239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В случае осуществления в рамках исполнения настоящего Договора обработки персональных данных, ответственность за получение согласия субъекта персональных данных на обработку его персональных данных возлагается на Сторону, передавшую другой Стороне такие данные.  </w:t>
      </w:r>
    </w:p>
    <w:p w:rsidR="0014436C" w:rsidRPr="00CD351F" w:rsidRDefault="003C6095" w:rsidP="003C6095">
      <w:pPr>
        <w:pStyle w:val="a4"/>
        <w:numPr>
          <w:ilvl w:val="1"/>
          <w:numId w:val="31"/>
        </w:numPr>
        <w:ind w:right="-239"/>
        <w:rPr>
          <w:rFonts w:cs="Arial"/>
          <w:sz w:val="16"/>
          <w:szCs w:val="16"/>
        </w:rPr>
      </w:pPr>
      <w:r w:rsidRPr="00CD351F">
        <w:rPr>
          <w:rFonts w:cs="Arial"/>
          <w:color w:val="000000"/>
          <w:sz w:val="16"/>
          <w:szCs w:val="16"/>
          <w:lang w:eastAsia="ru-RU"/>
        </w:rPr>
        <w:t xml:space="preserve">Стороны признают возможность применения на ведомостях доставки/транспортных накладных TNT аналога собственноручной подписи грузополучателя как эквивалента собственной подписи грузополучателя. Ведомости доставки/транспортные накладные TNT, подписанные и удостоверенные аналогом собственноручной подписи грузополучателя, считаются документами, имеющими равную юридическую силу с документами, подписанными собственной подписью грузополучателя, и могут являться письменными доказательствами при рассмотрении дела в суде. В рамках настоящего договора аналогом собственноручной подписи будет являться электронная подпись грузополучателя, созданная путем учинения грузополучателем на специальном техническом устройстве, принадлежащем TNT. В процессе написания на указанном устройстве подпись оцифровывается и присоединяется к ведомости доставки/транспортной накладной TNT. Содержание документа вместе с присоединенной подписью образуют целостный документ, защищенный от внесения изменений и несанкционированного </w:t>
      </w:r>
      <w:r w:rsidR="003B593C" w:rsidRPr="00CD351F">
        <w:rPr>
          <w:rFonts w:cs="Arial"/>
          <w:color w:val="000000"/>
          <w:sz w:val="16"/>
          <w:szCs w:val="16"/>
          <w:lang w:eastAsia="ru-RU"/>
        </w:rPr>
        <w:t>доступа</w:t>
      </w:r>
      <w:r w:rsidRPr="00CD351F">
        <w:rPr>
          <w:rFonts w:cs="Arial"/>
          <w:color w:val="000000"/>
          <w:sz w:val="16"/>
          <w:szCs w:val="16"/>
          <w:lang w:eastAsia="ru-RU"/>
        </w:rPr>
        <w:t>.</w:t>
      </w:r>
    </w:p>
    <w:p w:rsidR="003F63E1" w:rsidRPr="00CD351F" w:rsidRDefault="003F63E1" w:rsidP="00B70607">
      <w:pPr>
        <w:pStyle w:val="a4"/>
        <w:numPr>
          <w:ilvl w:val="1"/>
          <w:numId w:val="31"/>
        </w:numPr>
        <w:ind w:right="-239"/>
        <w:rPr>
          <w:rFonts w:cs="Arial"/>
          <w:sz w:val="16"/>
          <w:szCs w:val="16"/>
        </w:rPr>
      </w:pPr>
      <w:r w:rsidRPr="00CD351F">
        <w:rPr>
          <w:rFonts w:cs="Arial"/>
          <w:sz w:val="16"/>
          <w:szCs w:val="16"/>
        </w:rPr>
        <w:t>Договор заменяет и исключает все предварительные договоренности Сторон (письменные и устные) относительно предмета Договора.</w:t>
      </w:r>
      <w:r w:rsidR="001D5D27" w:rsidRPr="00CD351F">
        <w:rPr>
          <w:rFonts w:cs="Arial"/>
          <w:sz w:val="16"/>
          <w:szCs w:val="16"/>
        </w:rPr>
        <w:t xml:space="preserve"> При этом, </w:t>
      </w:r>
      <w:r w:rsidR="001D5D27" w:rsidRPr="00CD351F">
        <w:rPr>
          <w:rFonts w:cs="Arial"/>
          <w:sz w:val="16"/>
          <w:szCs w:val="16"/>
          <w:lang w:val="en-US"/>
        </w:rPr>
        <w:t>TNT</w:t>
      </w:r>
      <w:r w:rsidR="001D5D27" w:rsidRPr="00CD351F">
        <w:rPr>
          <w:rFonts w:cs="Arial"/>
          <w:sz w:val="16"/>
          <w:szCs w:val="16"/>
        </w:rPr>
        <w:t xml:space="preserve"> имеет</w:t>
      </w:r>
      <w:r w:rsidR="00D5100E" w:rsidRPr="00CD351F">
        <w:rPr>
          <w:rFonts w:cs="Arial"/>
          <w:sz w:val="16"/>
          <w:szCs w:val="16"/>
        </w:rPr>
        <w:t xml:space="preserve"> право</w:t>
      </w:r>
      <w:r w:rsidR="001D5D27" w:rsidRPr="00CD351F">
        <w:rPr>
          <w:rFonts w:cs="Arial"/>
          <w:sz w:val="16"/>
          <w:szCs w:val="16"/>
        </w:rPr>
        <w:t xml:space="preserve"> в любое время</w:t>
      </w:r>
      <w:r w:rsidR="009020F7" w:rsidRPr="00CD351F">
        <w:rPr>
          <w:rFonts w:cs="Arial"/>
          <w:sz w:val="16"/>
          <w:szCs w:val="16"/>
        </w:rPr>
        <w:t xml:space="preserve"> в одностороннем порядке изменить условия настоящего договора</w:t>
      </w:r>
      <w:r w:rsidR="002C64EA" w:rsidRPr="00CD351F">
        <w:rPr>
          <w:rFonts w:cs="Arial"/>
          <w:sz w:val="16"/>
          <w:szCs w:val="16"/>
        </w:rPr>
        <w:t xml:space="preserve"> и любых его приложений, включая, но не ограничиваясь, Генеральными условиями перевозки и оказания прочих услуг </w:t>
      </w:r>
      <w:r w:rsidR="00856AE4" w:rsidRPr="00CD351F">
        <w:rPr>
          <w:rFonts w:cs="Arial"/>
          <w:sz w:val="16"/>
          <w:szCs w:val="16"/>
        </w:rPr>
        <w:t xml:space="preserve"> </w:t>
      </w:r>
      <w:r w:rsidR="00856AE4" w:rsidRPr="00CD351F">
        <w:rPr>
          <w:rFonts w:cs="Arial"/>
          <w:sz w:val="16"/>
          <w:szCs w:val="16"/>
          <w:lang w:val="en-US"/>
        </w:rPr>
        <w:t>TNT</w:t>
      </w:r>
      <w:r w:rsidR="009020F7" w:rsidRPr="00CD351F">
        <w:rPr>
          <w:rFonts w:cs="Arial"/>
          <w:sz w:val="16"/>
          <w:szCs w:val="16"/>
        </w:rPr>
        <w:t xml:space="preserve"> </w:t>
      </w:r>
      <w:r w:rsidR="001D5D27" w:rsidRPr="00CD351F">
        <w:rPr>
          <w:rFonts w:cs="Arial"/>
          <w:sz w:val="16"/>
          <w:szCs w:val="16"/>
        </w:rPr>
        <w:t xml:space="preserve"> </w:t>
      </w:r>
      <w:r w:rsidR="009020F7" w:rsidRPr="00CD351F">
        <w:rPr>
          <w:rFonts w:cs="Arial"/>
          <w:sz w:val="16"/>
          <w:szCs w:val="16"/>
        </w:rPr>
        <w:t xml:space="preserve">с предварительным уведомлением в срок 15 (Пятнадцать) календарных дней до </w:t>
      </w:r>
      <w:r w:rsidR="00A97C5F" w:rsidRPr="00CD351F">
        <w:rPr>
          <w:rFonts w:cs="Arial"/>
          <w:sz w:val="16"/>
          <w:szCs w:val="16"/>
        </w:rPr>
        <w:t>вступления в силу таких изменений</w:t>
      </w:r>
      <w:r w:rsidR="009020F7" w:rsidRPr="00CD351F">
        <w:rPr>
          <w:rFonts w:cs="Arial"/>
          <w:sz w:val="16"/>
          <w:szCs w:val="16"/>
        </w:rPr>
        <w:t xml:space="preserve">. Надлежащим уведомлением Заказчика будет являться уведомление одним из следующих способов: через размещение </w:t>
      </w:r>
      <w:r w:rsidR="00856AE4" w:rsidRPr="00CD351F">
        <w:rPr>
          <w:rFonts w:cs="Arial"/>
          <w:sz w:val="16"/>
          <w:szCs w:val="16"/>
        </w:rPr>
        <w:t>измененной версии договора и/или приложения</w:t>
      </w:r>
      <w:r w:rsidR="009020F7" w:rsidRPr="00CD351F">
        <w:rPr>
          <w:rFonts w:cs="Arial"/>
          <w:sz w:val="16"/>
          <w:szCs w:val="16"/>
        </w:rPr>
        <w:t xml:space="preserve"> на веб-сайте </w:t>
      </w:r>
      <w:hyperlink r:id="rId13" w:history="1">
        <w:r w:rsidR="009020F7" w:rsidRPr="00CD351F">
          <w:rPr>
            <w:rStyle w:val="ab"/>
            <w:rFonts w:cs="Arial"/>
            <w:sz w:val="16"/>
            <w:szCs w:val="16"/>
            <w:lang w:val="en-US"/>
          </w:rPr>
          <w:t>www</w:t>
        </w:r>
        <w:r w:rsidR="009020F7" w:rsidRPr="00CD351F">
          <w:rPr>
            <w:rStyle w:val="ab"/>
            <w:rFonts w:cs="Arial"/>
            <w:sz w:val="16"/>
            <w:szCs w:val="16"/>
          </w:rPr>
          <w:t>.</w:t>
        </w:r>
        <w:r w:rsidR="009020F7" w:rsidRPr="00CD351F">
          <w:rPr>
            <w:rStyle w:val="ab"/>
            <w:rFonts w:cs="Arial"/>
            <w:sz w:val="16"/>
            <w:szCs w:val="16"/>
            <w:lang w:val="en-US"/>
          </w:rPr>
          <w:t>tnt</w:t>
        </w:r>
        <w:r w:rsidR="009020F7" w:rsidRPr="00CD351F">
          <w:rPr>
            <w:rStyle w:val="ab"/>
            <w:rFonts w:cs="Arial"/>
            <w:sz w:val="16"/>
            <w:szCs w:val="16"/>
          </w:rPr>
          <w:t>.</w:t>
        </w:r>
        <w:r w:rsidR="009020F7" w:rsidRPr="00CD351F">
          <w:rPr>
            <w:rStyle w:val="ab"/>
            <w:rFonts w:cs="Arial"/>
            <w:sz w:val="16"/>
            <w:szCs w:val="16"/>
            <w:lang w:val="en-US"/>
          </w:rPr>
          <w:t>ru</w:t>
        </w:r>
      </w:hyperlink>
      <w:r w:rsidR="009020F7" w:rsidRPr="00CD351F">
        <w:rPr>
          <w:rFonts w:cs="Arial"/>
          <w:sz w:val="16"/>
          <w:szCs w:val="16"/>
        </w:rPr>
        <w:t>, направление электронного сообщения на электронный адрес (</w:t>
      </w:r>
      <w:r w:rsidR="009020F7" w:rsidRPr="00CD351F">
        <w:rPr>
          <w:rFonts w:cs="Arial"/>
          <w:sz w:val="16"/>
          <w:szCs w:val="16"/>
          <w:lang w:val="en-US"/>
        </w:rPr>
        <w:t>e</w:t>
      </w:r>
      <w:r w:rsidR="009020F7" w:rsidRPr="00CD351F">
        <w:rPr>
          <w:rFonts w:cs="Arial"/>
          <w:sz w:val="16"/>
          <w:szCs w:val="16"/>
        </w:rPr>
        <w:t>-</w:t>
      </w:r>
      <w:r w:rsidR="009020F7" w:rsidRPr="00CD351F">
        <w:rPr>
          <w:rFonts w:cs="Arial"/>
          <w:sz w:val="16"/>
          <w:szCs w:val="16"/>
          <w:lang w:val="en-US"/>
        </w:rPr>
        <w:t>mail</w:t>
      </w:r>
      <w:r w:rsidR="009020F7" w:rsidRPr="00CD351F">
        <w:rPr>
          <w:rFonts w:cs="Arial"/>
          <w:sz w:val="16"/>
          <w:szCs w:val="16"/>
        </w:rPr>
        <w:t>), направление факсимильного сообщения по факсу, направление почтового отправления с уведомлением о вручении по почтовому адресу, либо курьерского отправления;</w:t>
      </w:r>
    </w:p>
    <w:p w:rsidR="003F63E1" w:rsidRPr="00CA24F6" w:rsidRDefault="003F63E1" w:rsidP="00B70607">
      <w:pPr>
        <w:pStyle w:val="2"/>
        <w:numPr>
          <w:ilvl w:val="1"/>
          <w:numId w:val="31"/>
        </w:numPr>
        <w:ind w:right="-239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При введении TNT новых видов услуг, условия их оказания оговариваются отдельно и оформляются дополнительным соглашением к Договору.</w:t>
      </w:r>
    </w:p>
    <w:p w:rsidR="003F63E1" w:rsidRPr="00CA24F6" w:rsidRDefault="003F63E1" w:rsidP="00B70607">
      <w:pPr>
        <w:pStyle w:val="a4"/>
        <w:numPr>
          <w:ilvl w:val="1"/>
          <w:numId w:val="31"/>
        </w:numPr>
        <w:ind w:right="-239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Приложение № 1, </w:t>
      </w:r>
      <w:r w:rsidR="00E70CE7" w:rsidRPr="00CA24F6">
        <w:rPr>
          <w:rFonts w:cs="Arial"/>
          <w:sz w:val="16"/>
          <w:szCs w:val="16"/>
        </w:rPr>
        <w:t>явля</w:t>
      </w:r>
      <w:r w:rsidR="00E70CE7">
        <w:rPr>
          <w:rFonts w:cs="Arial"/>
          <w:sz w:val="16"/>
          <w:szCs w:val="16"/>
        </w:rPr>
        <w:t>е</w:t>
      </w:r>
      <w:r w:rsidR="00E70CE7" w:rsidRPr="00CA24F6">
        <w:rPr>
          <w:rFonts w:cs="Arial"/>
          <w:sz w:val="16"/>
          <w:szCs w:val="16"/>
        </w:rPr>
        <w:t>тся неотъемлем</w:t>
      </w:r>
      <w:r w:rsidR="00E70CE7">
        <w:rPr>
          <w:rFonts w:cs="Arial"/>
          <w:sz w:val="16"/>
          <w:szCs w:val="16"/>
        </w:rPr>
        <w:t>ой</w:t>
      </w:r>
      <w:r w:rsidR="00E70CE7" w:rsidRPr="00CA24F6">
        <w:rPr>
          <w:rFonts w:cs="Arial"/>
          <w:sz w:val="16"/>
          <w:szCs w:val="16"/>
        </w:rPr>
        <w:t xml:space="preserve"> </w:t>
      </w:r>
      <w:r w:rsidRPr="00CA24F6">
        <w:rPr>
          <w:rFonts w:cs="Arial"/>
          <w:sz w:val="16"/>
          <w:szCs w:val="16"/>
        </w:rPr>
        <w:t>част</w:t>
      </w:r>
      <w:r w:rsidR="00E70CE7">
        <w:rPr>
          <w:rFonts w:cs="Arial"/>
          <w:sz w:val="16"/>
          <w:szCs w:val="16"/>
        </w:rPr>
        <w:t>ью</w:t>
      </w:r>
      <w:r w:rsidRPr="00CA24F6">
        <w:rPr>
          <w:rFonts w:cs="Arial"/>
          <w:sz w:val="16"/>
          <w:szCs w:val="16"/>
        </w:rPr>
        <w:t xml:space="preserve"> Договора.</w:t>
      </w:r>
    </w:p>
    <w:p w:rsidR="003F63E1" w:rsidRPr="00CA24F6" w:rsidRDefault="003F63E1" w:rsidP="00B70607">
      <w:pPr>
        <w:pStyle w:val="a4"/>
        <w:numPr>
          <w:ilvl w:val="1"/>
          <w:numId w:val="31"/>
        </w:numPr>
        <w:ind w:right="-239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 xml:space="preserve">В случае разногласий между Приложением № </w:t>
      </w:r>
      <w:r w:rsidR="00E70CE7">
        <w:rPr>
          <w:rFonts w:cs="Arial"/>
          <w:sz w:val="16"/>
          <w:szCs w:val="16"/>
        </w:rPr>
        <w:t>1</w:t>
      </w:r>
      <w:r w:rsidR="00E70CE7" w:rsidRPr="00CA24F6">
        <w:rPr>
          <w:rFonts w:cs="Arial"/>
          <w:sz w:val="16"/>
          <w:szCs w:val="16"/>
        </w:rPr>
        <w:t xml:space="preserve"> </w:t>
      </w:r>
      <w:r w:rsidRPr="00CA24F6">
        <w:rPr>
          <w:rFonts w:cs="Arial"/>
          <w:sz w:val="16"/>
          <w:szCs w:val="16"/>
        </w:rPr>
        <w:t>и Договором стороны применяют положения настоящего Договора.</w:t>
      </w:r>
    </w:p>
    <w:p w:rsidR="003F63E1" w:rsidRPr="00CA24F6" w:rsidRDefault="003F63E1" w:rsidP="00B70607">
      <w:pPr>
        <w:pStyle w:val="a4"/>
        <w:numPr>
          <w:ilvl w:val="1"/>
          <w:numId w:val="31"/>
        </w:numPr>
        <w:ind w:right="-239"/>
        <w:rPr>
          <w:rFonts w:cs="Arial"/>
          <w:sz w:val="16"/>
          <w:szCs w:val="16"/>
        </w:rPr>
      </w:pPr>
      <w:r w:rsidRPr="00CA24F6">
        <w:rPr>
          <w:rFonts w:cs="Arial"/>
          <w:sz w:val="16"/>
          <w:szCs w:val="16"/>
        </w:rPr>
        <w:t>Настоящий Договор составлен в 2 (Двух) экземплярах, имеющих одинаковую юридическую силу, по одному –</w:t>
      </w:r>
      <w:r w:rsidR="001F4A04" w:rsidRPr="00CA24F6">
        <w:rPr>
          <w:rFonts w:cs="Arial"/>
          <w:sz w:val="16"/>
          <w:szCs w:val="16"/>
        </w:rPr>
        <w:t xml:space="preserve"> </w:t>
      </w:r>
      <w:r w:rsidRPr="00CA24F6">
        <w:rPr>
          <w:rFonts w:cs="Arial"/>
          <w:sz w:val="16"/>
          <w:szCs w:val="16"/>
        </w:rPr>
        <w:t>для  каждой из Сторон.</w:t>
      </w:r>
    </w:p>
    <w:p w:rsidR="003F63E1" w:rsidRPr="00CA24F6" w:rsidRDefault="003F63E1">
      <w:pPr>
        <w:jc w:val="both"/>
        <w:rPr>
          <w:rFonts w:cs="Arial"/>
          <w:sz w:val="16"/>
          <w:szCs w:val="16"/>
        </w:rPr>
      </w:pPr>
    </w:p>
    <w:p w:rsidR="003F63E1" w:rsidRPr="00CA24F6" w:rsidRDefault="003F63E1" w:rsidP="00B70607">
      <w:pPr>
        <w:pStyle w:val="a4"/>
        <w:numPr>
          <w:ilvl w:val="0"/>
          <w:numId w:val="31"/>
        </w:numPr>
        <w:jc w:val="left"/>
        <w:rPr>
          <w:rFonts w:cs="Arial"/>
          <w:b/>
          <w:sz w:val="16"/>
          <w:szCs w:val="16"/>
          <w:u w:val="single"/>
        </w:rPr>
      </w:pPr>
      <w:r w:rsidRPr="00CA24F6">
        <w:rPr>
          <w:rFonts w:cs="Arial"/>
          <w:b/>
          <w:sz w:val="16"/>
          <w:szCs w:val="16"/>
          <w:u w:val="single"/>
        </w:rPr>
        <w:t>Адреса и реквизиты</w:t>
      </w:r>
    </w:p>
    <w:tbl>
      <w:tblPr>
        <w:tblW w:w="10098" w:type="dxa"/>
        <w:tblLayout w:type="fixed"/>
        <w:tblLook w:val="0000"/>
      </w:tblPr>
      <w:tblGrid>
        <w:gridCol w:w="5070"/>
        <w:gridCol w:w="5028"/>
      </w:tblGrid>
      <w:tr w:rsidR="003F63E1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F63E1" w:rsidRPr="00CA24F6" w:rsidRDefault="003F63E1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A24F6">
              <w:rPr>
                <w:rFonts w:cs="Arial"/>
                <w:b/>
                <w:sz w:val="16"/>
                <w:szCs w:val="16"/>
              </w:rPr>
              <w:t>TNT:</w:t>
            </w:r>
          </w:p>
        </w:tc>
        <w:tc>
          <w:tcPr>
            <w:tcW w:w="5028" w:type="dxa"/>
          </w:tcPr>
          <w:p w:rsidR="003F63E1" w:rsidRPr="00CA24F6" w:rsidRDefault="003F63E1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A24F6">
              <w:rPr>
                <w:rFonts w:cs="Arial"/>
                <w:b/>
                <w:sz w:val="16"/>
                <w:szCs w:val="16"/>
              </w:rPr>
              <w:t>Заказчик:</w:t>
            </w:r>
          </w:p>
        </w:tc>
      </w:tr>
      <w:tr w:rsidR="000C379E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C379E" w:rsidRPr="00CA24F6" w:rsidRDefault="000C379E">
            <w:pPr>
              <w:jc w:val="both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>ООО «T</w:t>
            </w:r>
            <w:r w:rsidR="00B75444" w:rsidRPr="00CA24F6">
              <w:rPr>
                <w:rFonts w:cs="Arial"/>
                <w:sz w:val="16"/>
                <w:szCs w:val="16"/>
              </w:rPr>
              <w:t>Н</w:t>
            </w:r>
            <w:r w:rsidRPr="00CA24F6">
              <w:rPr>
                <w:rFonts w:cs="Arial"/>
                <w:sz w:val="16"/>
                <w:szCs w:val="16"/>
              </w:rPr>
              <w:t>T Экспресс Уорлдуайд (СНГ)»</w:t>
            </w:r>
          </w:p>
        </w:tc>
        <w:tc>
          <w:tcPr>
            <w:tcW w:w="5028" w:type="dxa"/>
          </w:tcPr>
          <w:p w:rsidR="000C379E" w:rsidRPr="005029E0" w:rsidRDefault="000C379E" w:rsidP="005029E0">
            <w:pPr>
              <w:rPr>
                <w:sz w:val="16"/>
                <w:szCs w:val="16"/>
              </w:rPr>
            </w:pPr>
            <w:r w:rsidRPr="005029E0">
              <w:rPr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" w:name="ТекстовоеПоле8"/>
            <w:r w:rsidRPr="005029E0">
              <w:rPr>
                <w:sz w:val="16"/>
                <w:szCs w:val="16"/>
              </w:rPr>
              <w:instrText xml:space="preserve"> FORMTEXT </w:instrText>
            </w:r>
            <w:r w:rsidRPr="005029E0">
              <w:rPr>
                <w:sz w:val="16"/>
                <w:szCs w:val="16"/>
              </w:rPr>
            </w:r>
            <w:r w:rsidRPr="005029E0">
              <w:rPr>
                <w:sz w:val="16"/>
                <w:szCs w:val="16"/>
              </w:rPr>
              <w:fldChar w:fldCharType="separate"/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0C379E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C379E" w:rsidRPr="003973C0" w:rsidRDefault="000C379E">
            <w:pPr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3973C0">
              <w:rPr>
                <w:rFonts w:cs="Arial"/>
                <w:sz w:val="16"/>
                <w:szCs w:val="16"/>
                <w:lang w:val="de-DE"/>
              </w:rPr>
              <w:t xml:space="preserve">Юридический адрес: </w:t>
            </w:r>
          </w:p>
        </w:tc>
        <w:tc>
          <w:tcPr>
            <w:tcW w:w="5028" w:type="dxa"/>
          </w:tcPr>
          <w:p w:rsidR="000C379E" w:rsidRPr="005029E0" w:rsidRDefault="000C379E" w:rsidP="005029E0">
            <w:pPr>
              <w:rPr>
                <w:sz w:val="16"/>
                <w:szCs w:val="16"/>
              </w:rPr>
            </w:pPr>
            <w:r w:rsidRPr="005029E0">
              <w:rPr>
                <w:sz w:val="16"/>
                <w:szCs w:val="16"/>
              </w:rPr>
              <w:t>Юридический адрес:</w:t>
            </w:r>
            <w:r w:rsidRPr="005029E0">
              <w:rPr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" w:name="ТекстовоеПоле9"/>
            <w:r w:rsidRPr="005029E0">
              <w:rPr>
                <w:sz w:val="16"/>
                <w:szCs w:val="16"/>
              </w:rPr>
              <w:instrText xml:space="preserve"> FORMTEXT </w:instrText>
            </w:r>
            <w:r w:rsidRPr="005029E0">
              <w:rPr>
                <w:sz w:val="16"/>
                <w:szCs w:val="16"/>
              </w:rPr>
            </w:r>
            <w:r w:rsidRPr="005029E0">
              <w:rPr>
                <w:sz w:val="16"/>
                <w:szCs w:val="16"/>
              </w:rPr>
              <w:fldChar w:fldCharType="separate"/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0C379E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C379E" w:rsidRPr="003973C0" w:rsidRDefault="00715211">
            <w:pPr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715211">
              <w:rPr>
                <w:rFonts w:cs="Arial"/>
                <w:sz w:val="16"/>
                <w:szCs w:val="16"/>
                <w:lang w:val="de-DE"/>
              </w:rPr>
              <w:t>РФ, г. Москва, 123458, улица 2-я Лыковская, д. 63, стр.10</w:t>
            </w:r>
          </w:p>
        </w:tc>
        <w:tc>
          <w:tcPr>
            <w:tcW w:w="5028" w:type="dxa"/>
          </w:tcPr>
          <w:p w:rsidR="000C379E" w:rsidRPr="005029E0" w:rsidRDefault="000C379E" w:rsidP="005029E0">
            <w:pPr>
              <w:rPr>
                <w:sz w:val="16"/>
                <w:szCs w:val="16"/>
              </w:rPr>
            </w:pPr>
            <w:r w:rsidRPr="005029E0">
              <w:rPr>
                <w:sz w:val="16"/>
                <w:szCs w:val="16"/>
              </w:rPr>
              <w:t>Почтовый адрес:</w:t>
            </w:r>
            <w:r w:rsidRPr="005029E0">
              <w:rPr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3" w:name="ТекстовоеПоле10"/>
            <w:r w:rsidRPr="005029E0">
              <w:rPr>
                <w:sz w:val="16"/>
                <w:szCs w:val="16"/>
              </w:rPr>
              <w:instrText xml:space="preserve"> FORMTEXT </w:instrText>
            </w:r>
            <w:r w:rsidRPr="005029E0">
              <w:rPr>
                <w:sz w:val="16"/>
                <w:szCs w:val="16"/>
              </w:rPr>
            </w:r>
            <w:r w:rsidRPr="005029E0">
              <w:rPr>
                <w:sz w:val="16"/>
                <w:szCs w:val="16"/>
              </w:rPr>
              <w:fldChar w:fldCharType="separate"/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0C379E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C379E" w:rsidRPr="003973C0" w:rsidRDefault="000C379E">
            <w:pPr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3973C0">
              <w:rPr>
                <w:rFonts w:cs="Arial"/>
                <w:sz w:val="16"/>
                <w:szCs w:val="16"/>
                <w:lang w:val="de-DE"/>
              </w:rPr>
              <w:t>Тел: 797 27 00</w:t>
            </w:r>
            <w:r w:rsidR="00165F25" w:rsidRPr="003973C0">
              <w:rPr>
                <w:rFonts w:cs="Arial"/>
                <w:sz w:val="16"/>
                <w:szCs w:val="16"/>
                <w:lang w:val="de-DE"/>
              </w:rPr>
              <w:t xml:space="preserve"> Факс: 797 27 78</w:t>
            </w:r>
          </w:p>
        </w:tc>
        <w:tc>
          <w:tcPr>
            <w:tcW w:w="5028" w:type="dxa"/>
          </w:tcPr>
          <w:p w:rsidR="000C379E" w:rsidRPr="005029E0" w:rsidRDefault="000C379E" w:rsidP="005029E0">
            <w:pPr>
              <w:rPr>
                <w:sz w:val="16"/>
                <w:szCs w:val="16"/>
              </w:rPr>
            </w:pPr>
            <w:r w:rsidRPr="005029E0">
              <w:rPr>
                <w:sz w:val="16"/>
                <w:szCs w:val="16"/>
              </w:rPr>
              <w:t xml:space="preserve">Тел: </w:t>
            </w:r>
            <w:r w:rsidRPr="005029E0">
              <w:rPr>
                <w:sz w:val="16"/>
                <w:szCs w:val="16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4" w:name="ТекстовоеПоле11"/>
            <w:r w:rsidRPr="005029E0">
              <w:rPr>
                <w:sz w:val="16"/>
                <w:szCs w:val="16"/>
              </w:rPr>
              <w:instrText xml:space="preserve"> FORMTEXT </w:instrText>
            </w:r>
            <w:r w:rsidRPr="005029E0">
              <w:rPr>
                <w:sz w:val="16"/>
                <w:szCs w:val="16"/>
              </w:rPr>
            </w:r>
            <w:r w:rsidRPr="005029E0">
              <w:rPr>
                <w:sz w:val="16"/>
                <w:szCs w:val="16"/>
              </w:rPr>
              <w:fldChar w:fldCharType="separate"/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sz w:val="16"/>
                <w:szCs w:val="16"/>
              </w:rPr>
              <w:fldChar w:fldCharType="end"/>
            </w:r>
            <w:bookmarkEnd w:id="4"/>
            <w:r w:rsidR="00165F25" w:rsidRPr="005029E0">
              <w:rPr>
                <w:sz w:val="16"/>
                <w:szCs w:val="16"/>
              </w:rPr>
              <w:t xml:space="preserve"> Факс:</w:t>
            </w:r>
            <w:r w:rsidR="00165F25" w:rsidRPr="005029E0">
              <w:rPr>
                <w:sz w:val="16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5" w:name="ТекстовоеПоле12"/>
            <w:r w:rsidR="00165F25" w:rsidRPr="005029E0">
              <w:rPr>
                <w:sz w:val="16"/>
                <w:szCs w:val="16"/>
              </w:rPr>
              <w:instrText xml:space="preserve"> FORMTEXT </w:instrText>
            </w:r>
            <w:r w:rsidR="00165F25" w:rsidRPr="005029E0">
              <w:rPr>
                <w:sz w:val="16"/>
                <w:szCs w:val="16"/>
              </w:rPr>
            </w:r>
            <w:r w:rsidR="00165F25" w:rsidRPr="005029E0">
              <w:rPr>
                <w:sz w:val="16"/>
                <w:szCs w:val="16"/>
              </w:rPr>
              <w:fldChar w:fldCharType="separate"/>
            </w:r>
            <w:r w:rsidR="00165F25" w:rsidRPr="005029E0">
              <w:rPr>
                <w:rFonts w:cs="Arial"/>
                <w:sz w:val="16"/>
                <w:szCs w:val="16"/>
              </w:rPr>
              <w:t> </w:t>
            </w:r>
            <w:r w:rsidR="00165F25" w:rsidRPr="005029E0">
              <w:rPr>
                <w:rFonts w:cs="Arial"/>
                <w:sz w:val="16"/>
                <w:szCs w:val="16"/>
              </w:rPr>
              <w:t> </w:t>
            </w:r>
            <w:r w:rsidR="00165F25" w:rsidRPr="005029E0">
              <w:rPr>
                <w:rFonts w:cs="Arial"/>
                <w:sz w:val="16"/>
                <w:szCs w:val="16"/>
              </w:rPr>
              <w:t> </w:t>
            </w:r>
            <w:r w:rsidR="00165F25" w:rsidRPr="005029E0">
              <w:rPr>
                <w:rFonts w:cs="Arial"/>
                <w:sz w:val="16"/>
                <w:szCs w:val="16"/>
              </w:rPr>
              <w:t> </w:t>
            </w:r>
            <w:r w:rsidR="00165F25" w:rsidRPr="005029E0">
              <w:rPr>
                <w:rFonts w:cs="Arial"/>
                <w:sz w:val="16"/>
                <w:szCs w:val="16"/>
              </w:rPr>
              <w:t> </w:t>
            </w:r>
            <w:r w:rsidR="00165F25" w:rsidRPr="005029E0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C379E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C379E" w:rsidRPr="00CA24F6" w:rsidRDefault="000C379E">
            <w:pPr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CA24F6">
              <w:rPr>
                <w:rFonts w:cs="Arial"/>
                <w:sz w:val="16"/>
                <w:szCs w:val="16"/>
                <w:lang w:val="de-DE"/>
              </w:rPr>
              <w:t>e-mail: tnt@tnt.ru</w:t>
            </w:r>
          </w:p>
        </w:tc>
        <w:tc>
          <w:tcPr>
            <w:tcW w:w="5028" w:type="dxa"/>
          </w:tcPr>
          <w:p w:rsidR="00006830" w:rsidRPr="0049352D" w:rsidRDefault="00006830" w:rsidP="00006830">
            <w:pPr>
              <w:rPr>
                <w:rFonts w:cs="Arial"/>
                <w:color w:val="000000"/>
                <w:sz w:val="16"/>
                <w:szCs w:val="16"/>
              </w:rPr>
            </w:pPr>
            <w:r w:rsidRPr="0049352D">
              <w:rPr>
                <w:rFonts w:cs="Arial"/>
                <w:color w:val="000000"/>
                <w:sz w:val="16"/>
                <w:szCs w:val="16"/>
              </w:rPr>
              <w:t xml:space="preserve">e-mail для получения копий счетов в </w:t>
            </w:r>
          </w:p>
          <w:p w:rsidR="000C379E" w:rsidRPr="005029E0" w:rsidRDefault="00006830" w:rsidP="00006830">
            <w:pPr>
              <w:rPr>
                <w:sz w:val="16"/>
                <w:szCs w:val="16"/>
              </w:rPr>
            </w:pPr>
            <w:r w:rsidRPr="0049352D">
              <w:rPr>
                <w:rFonts w:cs="Arial"/>
                <w:color w:val="000000"/>
                <w:sz w:val="16"/>
                <w:szCs w:val="16"/>
              </w:rPr>
              <w:t xml:space="preserve">электронном виде </w:t>
            </w:r>
            <w:r w:rsidRPr="0049352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49352D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9352D">
              <w:rPr>
                <w:rFonts w:cs="Arial"/>
                <w:color w:val="000000"/>
                <w:sz w:val="16"/>
                <w:szCs w:val="16"/>
              </w:rPr>
            </w:r>
            <w:r w:rsidRPr="0049352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9352D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49352D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49352D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49352D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49352D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49352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</w:tr>
      <w:tr w:rsidR="009378ED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9378ED" w:rsidRPr="00CA24F6" w:rsidRDefault="009378ED" w:rsidP="009B6296">
            <w:pPr>
              <w:jc w:val="both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 xml:space="preserve">ИНН </w:t>
            </w:r>
            <w:r w:rsidRPr="00CA24F6">
              <w:rPr>
                <w:rFonts w:cs="Arial"/>
                <w:snapToGrid w:val="0"/>
                <w:sz w:val="16"/>
                <w:szCs w:val="16"/>
                <w:lang w:eastAsia="ru-RU"/>
              </w:rPr>
              <w:t>7743003117</w:t>
            </w:r>
            <w:r w:rsidR="003628CE">
              <w:rPr>
                <w:rFonts w:cs="Arial"/>
                <w:snapToGrid w:val="0"/>
                <w:sz w:val="16"/>
                <w:szCs w:val="16"/>
                <w:lang w:eastAsia="ru-RU"/>
              </w:rPr>
              <w:t>,</w:t>
            </w:r>
            <w:r w:rsidR="003628CE" w:rsidRPr="00CA24F6">
              <w:rPr>
                <w:rFonts w:cs="Arial"/>
                <w:sz w:val="16"/>
                <w:szCs w:val="16"/>
              </w:rPr>
              <w:t xml:space="preserve"> КПП 774</w:t>
            </w:r>
            <w:r w:rsidR="003628CE" w:rsidRPr="00CA24F6">
              <w:rPr>
                <w:rFonts w:cs="Arial"/>
                <w:sz w:val="16"/>
                <w:szCs w:val="16"/>
                <w:lang w:val="en-US"/>
              </w:rPr>
              <w:t>850</w:t>
            </w:r>
            <w:r w:rsidR="003628CE" w:rsidRPr="00CA24F6">
              <w:rPr>
                <w:rFonts w:cs="Arial"/>
                <w:sz w:val="16"/>
                <w:szCs w:val="16"/>
              </w:rPr>
              <w:t>001</w:t>
            </w:r>
            <w:r w:rsidR="003628CE">
              <w:rPr>
                <w:rFonts w:cs="Arial"/>
                <w:sz w:val="16"/>
                <w:szCs w:val="16"/>
              </w:rPr>
              <w:t>,</w:t>
            </w:r>
            <w:r w:rsidR="003628CE" w:rsidRPr="00CA24F6">
              <w:rPr>
                <w:rFonts w:cs="Arial"/>
                <w:sz w:val="16"/>
                <w:szCs w:val="16"/>
              </w:rPr>
              <w:t xml:space="preserve"> ОГРН 1027700179869</w:t>
            </w:r>
          </w:p>
        </w:tc>
        <w:tc>
          <w:tcPr>
            <w:tcW w:w="5028" w:type="dxa"/>
          </w:tcPr>
          <w:p w:rsidR="009378ED" w:rsidRPr="005029E0" w:rsidRDefault="002349BA" w:rsidP="005029E0">
            <w:pPr>
              <w:rPr>
                <w:sz w:val="16"/>
                <w:szCs w:val="16"/>
              </w:rPr>
            </w:pPr>
            <w:r w:rsidRPr="005029E0">
              <w:rPr>
                <w:sz w:val="16"/>
                <w:szCs w:val="16"/>
              </w:rPr>
              <w:t>ИНН</w:t>
            </w:r>
            <w:r w:rsidR="009378ED" w:rsidRPr="005029E0">
              <w:rPr>
                <w:sz w:val="16"/>
                <w:szCs w:val="1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9378ED" w:rsidRPr="005029E0">
              <w:rPr>
                <w:sz w:val="16"/>
                <w:szCs w:val="16"/>
              </w:rPr>
              <w:instrText xml:space="preserve"> FORMTEXT </w:instrText>
            </w:r>
            <w:r w:rsidR="009378ED" w:rsidRPr="005029E0">
              <w:rPr>
                <w:sz w:val="16"/>
                <w:szCs w:val="16"/>
              </w:rPr>
            </w:r>
            <w:r w:rsidR="009378ED" w:rsidRPr="005029E0">
              <w:rPr>
                <w:sz w:val="16"/>
                <w:szCs w:val="16"/>
              </w:rPr>
              <w:fldChar w:fldCharType="separate"/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sz w:val="16"/>
                <w:szCs w:val="16"/>
              </w:rPr>
              <w:fldChar w:fldCharType="end"/>
            </w:r>
            <w:r w:rsidR="003628CE" w:rsidRPr="005029E0">
              <w:rPr>
                <w:sz w:val="16"/>
                <w:szCs w:val="16"/>
              </w:rPr>
              <w:t xml:space="preserve"> , КПП</w:t>
            </w:r>
            <w:r w:rsidR="003628CE" w:rsidRPr="005029E0">
              <w:rPr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3628CE" w:rsidRPr="005029E0">
              <w:rPr>
                <w:sz w:val="16"/>
                <w:szCs w:val="16"/>
              </w:rPr>
              <w:instrText xml:space="preserve"> FORMTEXT </w:instrText>
            </w:r>
            <w:r w:rsidR="003628CE" w:rsidRPr="005029E0">
              <w:rPr>
                <w:sz w:val="16"/>
                <w:szCs w:val="16"/>
              </w:rPr>
            </w:r>
            <w:r w:rsidR="003628CE" w:rsidRPr="005029E0">
              <w:rPr>
                <w:sz w:val="16"/>
                <w:szCs w:val="16"/>
              </w:rPr>
              <w:fldChar w:fldCharType="separate"/>
            </w:r>
            <w:r w:rsidR="003628CE" w:rsidRPr="005029E0">
              <w:rPr>
                <w:rFonts w:cs="Arial"/>
                <w:sz w:val="16"/>
                <w:szCs w:val="16"/>
              </w:rPr>
              <w:t> </w:t>
            </w:r>
            <w:r w:rsidR="003628CE" w:rsidRPr="005029E0">
              <w:rPr>
                <w:rFonts w:cs="Arial"/>
                <w:sz w:val="16"/>
                <w:szCs w:val="16"/>
              </w:rPr>
              <w:t> </w:t>
            </w:r>
            <w:r w:rsidR="003628CE" w:rsidRPr="005029E0">
              <w:rPr>
                <w:rFonts w:cs="Arial"/>
                <w:sz w:val="16"/>
                <w:szCs w:val="16"/>
              </w:rPr>
              <w:t> </w:t>
            </w:r>
            <w:r w:rsidR="003628CE" w:rsidRPr="005029E0">
              <w:rPr>
                <w:rFonts w:cs="Arial"/>
                <w:sz w:val="16"/>
                <w:szCs w:val="16"/>
              </w:rPr>
              <w:t> </w:t>
            </w:r>
            <w:r w:rsidR="003628CE" w:rsidRPr="005029E0">
              <w:rPr>
                <w:rFonts w:cs="Arial"/>
                <w:sz w:val="16"/>
                <w:szCs w:val="16"/>
              </w:rPr>
              <w:t> </w:t>
            </w:r>
            <w:r w:rsidR="003628CE" w:rsidRPr="005029E0">
              <w:rPr>
                <w:sz w:val="16"/>
                <w:szCs w:val="16"/>
              </w:rPr>
              <w:fldChar w:fldCharType="end"/>
            </w:r>
            <w:r w:rsidR="003628CE" w:rsidRPr="005029E0">
              <w:rPr>
                <w:sz w:val="16"/>
                <w:szCs w:val="16"/>
              </w:rPr>
              <w:t>, ОГРН</w:t>
            </w:r>
            <w:r w:rsidR="003628CE" w:rsidRPr="005029E0">
              <w:rPr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3628CE" w:rsidRPr="005029E0">
              <w:rPr>
                <w:sz w:val="16"/>
                <w:szCs w:val="16"/>
              </w:rPr>
              <w:instrText xml:space="preserve"> FORMTEXT </w:instrText>
            </w:r>
            <w:r w:rsidR="003628CE" w:rsidRPr="005029E0">
              <w:rPr>
                <w:sz w:val="16"/>
                <w:szCs w:val="16"/>
              </w:rPr>
            </w:r>
            <w:r w:rsidR="003628CE" w:rsidRPr="005029E0">
              <w:rPr>
                <w:sz w:val="16"/>
                <w:szCs w:val="16"/>
              </w:rPr>
              <w:fldChar w:fldCharType="separate"/>
            </w:r>
            <w:r w:rsidR="003628CE" w:rsidRPr="005029E0">
              <w:rPr>
                <w:rFonts w:cs="Arial"/>
                <w:sz w:val="16"/>
                <w:szCs w:val="16"/>
              </w:rPr>
              <w:t> </w:t>
            </w:r>
            <w:r w:rsidR="003628CE" w:rsidRPr="005029E0">
              <w:rPr>
                <w:rFonts w:cs="Arial"/>
                <w:sz w:val="16"/>
                <w:szCs w:val="16"/>
              </w:rPr>
              <w:t> </w:t>
            </w:r>
            <w:r w:rsidR="003628CE" w:rsidRPr="005029E0">
              <w:rPr>
                <w:rFonts w:cs="Arial"/>
                <w:sz w:val="16"/>
                <w:szCs w:val="16"/>
              </w:rPr>
              <w:t> </w:t>
            </w:r>
            <w:r w:rsidR="003628CE" w:rsidRPr="005029E0">
              <w:rPr>
                <w:rFonts w:cs="Arial"/>
                <w:sz w:val="16"/>
                <w:szCs w:val="16"/>
              </w:rPr>
              <w:t> </w:t>
            </w:r>
            <w:r w:rsidR="003628CE" w:rsidRPr="005029E0">
              <w:rPr>
                <w:rFonts w:cs="Arial"/>
                <w:sz w:val="16"/>
                <w:szCs w:val="16"/>
              </w:rPr>
              <w:t> </w:t>
            </w:r>
            <w:r w:rsidR="003628CE" w:rsidRPr="005029E0">
              <w:rPr>
                <w:sz w:val="16"/>
                <w:szCs w:val="16"/>
              </w:rPr>
              <w:fldChar w:fldCharType="end"/>
            </w:r>
          </w:p>
        </w:tc>
      </w:tr>
      <w:tr w:rsidR="009378ED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9378ED" w:rsidRPr="00CA24F6" w:rsidRDefault="009378ED" w:rsidP="009B6296">
            <w:pPr>
              <w:jc w:val="both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>Код по ОКВЭД 63.40</w:t>
            </w:r>
          </w:p>
        </w:tc>
        <w:tc>
          <w:tcPr>
            <w:tcW w:w="5028" w:type="dxa"/>
          </w:tcPr>
          <w:p w:rsidR="009378ED" w:rsidRPr="005029E0" w:rsidRDefault="002349BA" w:rsidP="005029E0">
            <w:pPr>
              <w:rPr>
                <w:sz w:val="16"/>
                <w:szCs w:val="16"/>
              </w:rPr>
            </w:pPr>
            <w:r w:rsidRPr="005029E0">
              <w:rPr>
                <w:sz w:val="16"/>
                <w:szCs w:val="16"/>
              </w:rPr>
              <w:t>Код по ОКВЭД</w:t>
            </w:r>
            <w:r w:rsidR="009378ED" w:rsidRPr="005029E0">
              <w:rPr>
                <w:sz w:val="16"/>
                <w:szCs w:val="16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9378ED" w:rsidRPr="005029E0">
              <w:rPr>
                <w:sz w:val="16"/>
                <w:szCs w:val="16"/>
              </w:rPr>
              <w:instrText xml:space="preserve"> FORMTEXT </w:instrText>
            </w:r>
            <w:r w:rsidR="009378ED" w:rsidRPr="005029E0">
              <w:rPr>
                <w:sz w:val="16"/>
                <w:szCs w:val="16"/>
              </w:rPr>
            </w:r>
            <w:r w:rsidR="009378ED" w:rsidRPr="005029E0">
              <w:rPr>
                <w:sz w:val="16"/>
                <w:szCs w:val="16"/>
              </w:rPr>
              <w:fldChar w:fldCharType="separate"/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sz w:val="16"/>
                <w:szCs w:val="16"/>
              </w:rPr>
              <w:fldChar w:fldCharType="end"/>
            </w:r>
          </w:p>
        </w:tc>
      </w:tr>
      <w:tr w:rsidR="009378ED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9378ED" w:rsidRPr="00CA24F6" w:rsidRDefault="009378ED" w:rsidP="009B6296">
            <w:pPr>
              <w:jc w:val="both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 xml:space="preserve">Код по ОКПО </w:t>
            </w:r>
            <w:r w:rsidRPr="00CA24F6">
              <w:rPr>
                <w:rFonts w:cs="Arial"/>
                <w:snapToGrid w:val="0"/>
                <w:sz w:val="16"/>
                <w:szCs w:val="16"/>
                <w:lang w:eastAsia="ru-RU"/>
              </w:rPr>
              <w:t>17826514</w:t>
            </w:r>
          </w:p>
        </w:tc>
        <w:tc>
          <w:tcPr>
            <w:tcW w:w="5028" w:type="dxa"/>
          </w:tcPr>
          <w:p w:rsidR="009378ED" w:rsidRPr="005029E0" w:rsidRDefault="002349BA" w:rsidP="005029E0">
            <w:pPr>
              <w:rPr>
                <w:sz w:val="16"/>
                <w:szCs w:val="16"/>
              </w:rPr>
            </w:pPr>
            <w:r w:rsidRPr="005029E0">
              <w:rPr>
                <w:sz w:val="16"/>
                <w:szCs w:val="16"/>
              </w:rPr>
              <w:t>Код по ОКПО</w:t>
            </w:r>
            <w:r w:rsidR="009378ED" w:rsidRPr="005029E0">
              <w:rPr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9378ED" w:rsidRPr="005029E0">
              <w:rPr>
                <w:sz w:val="16"/>
                <w:szCs w:val="16"/>
              </w:rPr>
              <w:instrText xml:space="preserve"> FORMTEXT </w:instrText>
            </w:r>
            <w:r w:rsidR="009378ED" w:rsidRPr="005029E0">
              <w:rPr>
                <w:sz w:val="16"/>
                <w:szCs w:val="16"/>
              </w:rPr>
            </w:r>
            <w:r w:rsidR="009378ED" w:rsidRPr="005029E0">
              <w:rPr>
                <w:sz w:val="16"/>
                <w:szCs w:val="16"/>
              </w:rPr>
              <w:fldChar w:fldCharType="separate"/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rFonts w:cs="Arial"/>
                <w:sz w:val="16"/>
                <w:szCs w:val="16"/>
              </w:rPr>
              <w:t> </w:t>
            </w:r>
            <w:r w:rsidR="009378ED" w:rsidRPr="005029E0">
              <w:rPr>
                <w:sz w:val="16"/>
                <w:szCs w:val="16"/>
              </w:rPr>
              <w:fldChar w:fldCharType="end"/>
            </w:r>
          </w:p>
        </w:tc>
      </w:tr>
      <w:tr w:rsidR="009378ED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9378ED" w:rsidRPr="00CA24F6" w:rsidRDefault="009378ED" w:rsidP="009B629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A24F6">
              <w:rPr>
                <w:rFonts w:cs="Arial"/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5028" w:type="dxa"/>
          </w:tcPr>
          <w:p w:rsidR="009378ED" w:rsidRPr="00CA24F6" w:rsidRDefault="009378ED" w:rsidP="009B629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A24F6">
              <w:rPr>
                <w:rFonts w:cs="Arial"/>
                <w:b/>
                <w:sz w:val="16"/>
                <w:szCs w:val="16"/>
              </w:rPr>
              <w:t>Банковские реквизиты:</w:t>
            </w:r>
          </w:p>
        </w:tc>
      </w:tr>
      <w:tr w:rsidR="009378ED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9378ED" w:rsidRPr="00307442" w:rsidRDefault="009378ED" w:rsidP="009B6296">
            <w:pPr>
              <w:jc w:val="both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>ИНГ Банк (Евразия) ЗАО</w:t>
            </w:r>
            <w:r w:rsidR="00307442" w:rsidRPr="00307442">
              <w:rPr>
                <w:rFonts w:cs="Arial"/>
                <w:sz w:val="16"/>
                <w:szCs w:val="16"/>
              </w:rPr>
              <w:t xml:space="preserve">, </w:t>
            </w:r>
            <w:r w:rsidR="00307442">
              <w:rPr>
                <w:rFonts w:cs="Arial"/>
                <w:color w:val="000000"/>
                <w:sz w:val="16"/>
                <w:szCs w:val="16"/>
                <w:lang w:eastAsia="ru-RU"/>
              </w:rPr>
              <w:t>в г. Москва</w:t>
            </w:r>
          </w:p>
        </w:tc>
        <w:tc>
          <w:tcPr>
            <w:tcW w:w="5028" w:type="dxa"/>
          </w:tcPr>
          <w:p w:rsidR="009378ED" w:rsidRPr="005029E0" w:rsidRDefault="009378ED" w:rsidP="005029E0">
            <w:pPr>
              <w:rPr>
                <w:sz w:val="16"/>
                <w:szCs w:val="16"/>
              </w:rPr>
            </w:pPr>
            <w:r w:rsidRPr="005029E0">
              <w:rPr>
                <w:sz w:val="16"/>
                <w:szCs w:val="16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7" w:name="ТекстовоеПоле14"/>
            <w:r w:rsidRPr="005029E0">
              <w:rPr>
                <w:sz w:val="16"/>
                <w:szCs w:val="16"/>
              </w:rPr>
              <w:instrText xml:space="preserve"> FORMTEXT </w:instrText>
            </w:r>
            <w:r w:rsidRPr="005029E0">
              <w:rPr>
                <w:sz w:val="16"/>
                <w:szCs w:val="16"/>
              </w:rPr>
            </w:r>
            <w:r w:rsidRPr="005029E0">
              <w:rPr>
                <w:sz w:val="16"/>
                <w:szCs w:val="16"/>
              </w:rPr>
              <w:fldChar w:fldCharType="separate"/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9378ED" w:rsidRPr="00CA24F6" w:rsidTr="003628C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70" w:type="dxa"/>
          </w:tcPr>
          <w:p w:rsidR="009378ED" w:rsidRPr="00CA24F6" w:rsidRDefault="009378ED" w:rsidP="009B6296">
            <w:pPr>
              <w:jc w:val="both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 xml:space="preserve">Р/c </w:t>
            </w:r>
            <w:r w:rsidRPr="00CA24F6">
              <w:rPr>
                <w:rFonts w:cs="Arial"/>
                <w:snapToGrid w:val="0"/>
                <w:sz w:val="16"/>
                <w:szCs w:val="16"/>
                <w:lang w:eastAsia="ru-RU"/>
              </w:rPr>
              <w:t>N40702810300001001306</w:t>
            </w:r>
          </w:p>
        </w:tc>
        <w:tc>
          <w:tcPr>
            <w:tcW w:w="5028" w:type="dxa"/>
          </w:tcPr>
          <w:p w:rsidR="009378ED" w:rsidRPr="005029E0" w:rsidRDefault="009378ED" w:rsidP="005029E0">
            <w:pPr>
              <w:rPr>
                <w:sz w:val="16"/>
                <w:szCs w:val="16"/>
              </w:rPr>
            </w:pPr>
            <w:r w:rsidRPr="005029E0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8" w:name="ТекстовоеПоле15"/>
            <w:r w:rsidRPr="005029E0">
              <w:rPr>
                <w:sz w:val="16"/>
                <w:szCs w:val="16"/>
              </w:rPr>
              <w:instrText xml:space="preserve"> FORMTEXT </w:instrText>
            </w:r>
            <w:r w:rsidRPr="005029E0">
              <w:rPr>
                <w:sz w:val="16"/>
                <w:szCs w:val="16"/>
              </w:rPr>
            </w:r>
            <w:r w:rsidRPr="005029E0">
              <w:rPr>
                <w:sz w:val="16"/>
                <w:szCs w:val="16"/>
              </w:rPr>
              <w:fldChar w:fldCharType="separate"/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9378ED" w:rsidRPr="00CA24F6" w:rsidTr="00E0011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70" w:type="dxa"/>
          </w:tcPr>
          <w:p w:rsidR="009378ED" w:rsidRPr="00CA24F6" w:rsidRDefault="009378ED" w:rsidP="009B6296">
            <w:pPr>
              <w:jc w:val="both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>К/c</w:t>
            </w:r>
            <w:r w:rsidRPr="00CA24F6">
              <w:rPr>
                <w:rFonts w:cs="Arial"/>
                <w:snapToGrid w:val="0"/>
                <w:sz w:val="16"/>
                <w:szCs w:val="16"/>
                <w:lang w:eastAsia="ru-RU"/>
              </w:rPr>
              <w:t xml:space="preserve"> N30101810500000000222</w:t>
            </w:r>
          </w:p>
        </w:tc>
        <w:tc>
          <w:tcPr>
            <w:tcW w:w="5028" w:type="dxa"/>
          </w:tcPr>
          <w:p w:rsidR="009378ED" w:rsidRPr="005029E0" w:rsidRDefault="009378ED" w:rsidP="005029E0">
            <w:pPr>
              <w:rPr>
                <w:sz w:val="16"/>
                <w:szCs w:val="16"/>
              </w:rPr>
            </w:pPr>
            <w:r w:rsidRPr="005029E0">
              <w:rPr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9" w:name="ТекстовоеПоле16"/>
            <w:r w:rsidRPr="005029E0">
              <w:rPr>
                <w:sz w:val="16"/>
                <w:szCs w:val="16"/>
              </w:rPr>
              <w:instrText xml:space="preserve"> FORMTEXT </w:instrText>
            </w:r>
            <w:r w:rsidRPr="005029E0">
              <w:rPr>
                <w:sz w:val="16"/>
                <w:szCs w:val="16"/>
              </w:rPr>
            </w:r>
            <w:r w:rsidRPr="005029E0">
              <w:rPr>
                <w:sz w:val="16"/>
                <w:szCs w:val="16"/>
              </w:rPr>
              <w:fldChar w:fldCharType="separate"/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9378ED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9378ED" w:rsidRPr="00CA24F6" w:rsidRDefault="009378ED" w:rsidP="009B6296">
            <w:pPr>
              <w:jc w:val="both"/>
              <w:rPr>
                <w:rFonts w:cs="Arial"/>
                <w:sz w:val="16"/>
                <w:szCs w:val="16"/>
              </w:rPr>
            </w:pPr>
            <w:r w:rsidRPr="00CA24F6">
              <w:rPr>
                <w:rFonts w:cs="Arial"/>
                <w:sz w:val="16"/>
                <w:szCs w:val="16"/>
              </w:rPr>
              <w:t xml:space="preserve">БИК </w:t>
            </w:r>
            <w:r w:rsidRPr="00CA24F6">
              <w:rPr>
                <w:rFonts w:cs="Arial"/>
                <w:snapToGrid w:val="0"/>
                <w:sz w:val="16"/>
                <w:szCs w:val="16"/>
                <w:lang w:eastAsia="ru-RU"/>
              </w:rPr>
              <w:t>044525222</w:t>
            </w:r>
          </w:p>
        </w:tc>
        <w:tc>
          <w:tcPr>
            <w:tcW w:w="5028" w:type="dxa"/>
          </w:tcPr>
          <w:p w:rsidR="009378ED" w:rsidRPr="005029E0" w:rsidRDefault="009378ED" w:rsidP="005029E0">
            <w:pPr>
              <w:rPr>
                <w:sz w:val="16"/>
                <w:szCs w:val="16"/>
              </w:rPr>
            </w:pPr>
            <w:r w:rsidRPr="005029E0">
              <w:rPr>
                <w:sz w:val="16"/>
                <w:szCs w:val="16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0" w:name="ТекстовоеПоле17"/>
            <w:r w:rsidRPr="005029E0">
              <w:rPr>
                <w:sz w:val="16"/>
                <w:szCs w:val="16"/>
              </w:rPr>
              <w:instrText xml:space="preserve"> FORMTEXT </w:instrText>
            </w:r>
            <w:r w:rsidRPr="005029E0">
              <w:rPr>
                <w:sz w:val="16"/>
                <w:szCs w:val="16"/>
              </w:rPr>
            </w:r>
            <w:r w:rsidRPr="005029E0">
              <w:rPr>
                <w:sz w:val="16"/>
                <w:szCs w:val="16"/>
              </w:rPr>
              <w:fldChar w:fldCharType="separate"/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0C379E" w:rsidRPr="00CA24F6" w:rsidTr="00362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C379E" w:rsidRPr="00CA24F6" w:rsidRDefault="000C379E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028" w:type="dxa"/>
          </w:tcPr>
          <w:p w:rsidR="000C379E" w:rsidRPr="005029E0" w:rsidRDefault="000C379E" w:rsidP="005029E0">
            <w:pPr>
              <w:rPr>
                <w:sz w:val="16"/>
                <w:szCs w:val="16"/>
              </w:rPr>
            </w:pPr>
          </w:p>
        </w:tc>
      </w:tr>
      <w:tr w:rsidR="000C379E" w:rsidRPr="00CA24F6" w:rsidTr="003628C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070" w:type="dxa"/>
          </w:tcPr>
          <w:p w:rsidR="00661EB9" w:rsidRPr="00661EB9" w:rsidRDefault="00661EB9" w:rsidP="00661EB9">
            <w:pPr>
              <w:jc w:val="both"/>
              <w:rPr>
                <w:rFonts w:cs="Arial"/>
                <w:sz w:val="16"/>
                <w:szCs w:val="16"/>
              </w:rPr>
            </w:pPr>
            <w:r w:rsidRPr="00661EB9">
              <w:rPr>
                <w:rFonts w:cs="Arial"/>
                <w:sz w:val="16"/>
                <w:szCs w:val="16"/>
              </w:rPr>
              <w:t xml:space="preserve">Директор по маркетингу и продажам </w:t>
            </w:r>
          </w:p>
          <w:p w:rsidR="00661EB9" w:rsidRDefault="00661EB9" w:rsidP="00661EB9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  <w:p w:rsidR="00661EB9" w:rsidRPr="00661EB9" w:rsidRDefault="00661EB9" w:rsidP="00661EB9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  <w:p w:rsidR="00661EB9" w:rsidRPr="00661EB9" w:rsidRDefault="00661EB9" w:rsidP="00661EB9">
            <w:pPr>
              <w:jc w:val="both"/>
              <w:rPr>
                <w:rFonts w:cs="Arial"/>
                <w:sz w:val="16"/>
                <w:szCs w:val="16"/>
              </w:rPr>
            </w:pPr>
            <w:r w:rsidRPr="00661EB9">
              <w:rPr>
                <w:rFonts w:cs="Arial"/>
                <w:sz w:val="16"/>
                <w:szCs w:val="16"/>
              </w:rPr>
              <w:t>____________________В.В. Нестеров</w:t>
            </w:r>
          </w:p>
          <w:p w:rsidR="000C379E" w:rsidRPr="00CA24F6" w:rsidRDefault="000C379E" w:rsidP="000639B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028" w:type="dxa"/>
          </w:tcPr>
          <w:p w:rsidR="000C379E" w:rsidRPr="00E00113" w:rsidRDefault="000C379E" w:rsidP="005029E0">
            <w:pPr>
              <w:rPr>
                <w:rFonts w:cs="Arial"/>
                <w:sz w:val="16"/>
                <w:szCs w:val="16"/>
              </w:rPr>
            </w:pPr>
            <w:r w:rsidRPr="00E00113">
              <w:rPr>
                <w:rFonts w:cs="Arial"/>
                <w:sz w:val="16"/>
                <w:szCs w:val="16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1" w:name="ТекстовоеПоле23"/>
            <w:r w:rsidRPr="00E001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00113">
              <w:rPr>
                <w:rFonts w:cs="Arial"/>
                <w:sz w:val="16"/>
                <w:szCs w:val="16"/>
              </w:rPr>
            </w:r>
            <w:r w:rsidRPr="00E00113">
              <w:rPr>
                <w:rFonts w:cs="Arial"/>
                <w:sz w:val="16"/>
                <w:szCs w:val="16"/>
              </w:rPr>
              <w:fldChar w:fldCharType="separate"/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E00113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  <w:p w:rsidR="002E0E3E" w:rsidRDefault="002E0E3E" w:rsidP="005029E0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661EB9" w:rsidRPr="00661EB9" w:rsidRDefault="00661EB9" w:rsidP="005029E0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0C379E" w:rsidRPr="00E00113" w:rsidRDefault="000C379E" w:rsidP="005029E0">
            <w:pPr>
              <w:rPr>
                <w:rFonts w:cs="Arial"/>
                <w:sz w:val="16"/>
                <w:szCs w:val="16"/>
              </w:rPr>
            </w:pPr>
            <w:r w:rsidRPr="00E00113">
              <w:rPr>
                <w:rFonts w:cs="Arial"/>
                <w:sz w:val="16"/>
                <w:szCs w:val="16"/>
              </w:rPr>
              <w:t>_________________________</w:t>
            </w:r>
            <w:r w:rsidRPr="00E00113">
              <w:rPr>
                <w:rFonts w:cs="Arial"/>
                <w:sz w:val="16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2" w:name="ТекстовоеПоле26"/>
            <w:r w:rsidRPr="00E001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00113">
              <w:rPr>
                <w:rFonts w:cs="Arial"/>
                <w:sz w:val="16"/>
                <w:szCs w:val="16"/>
              </w:rPr>
            </w:r>
            <w:r w:rsidRPr="00E00113">
              <w:rPr>
                <w:rFonts w:cs="Arial"/>
                <w:sz w:val="16"/>
                <w:szCs w:val="16"/>
              </w:rPr>
              <w:fldChar w:fldCharType="separate"/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5029E0">
              <w:rPr>
                <w:rFonts w:cs="Arial"/>
                <w:sz w:val="16"/>
                <w:szCs w:val="16"/>
              </w:rPr>
              <w:t> </w:t>
            </w:r>
            <w:r w:rsidRPr="00E00113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3628CE" w:rsidRPr="003628CE" w:rsidRDefault="003F63E1" w:rsidP="003628CE">
      <w:pPr>
        <w:ind w:firstLine="720"/>
        <w:rPr>
          <w:rFonts w:cs="Arial"/>
          <w:sz w:val="16"/>
          <w:szCs w:val="16"/>
        </w:rPr>
      </w:pPr>
      <w:r w:rsidRPr="00CA24F6">
        <w:rPr>
          <w:rFonts w:cs="Arial"/>
          <w:snapToGrid w:val="0"/>
          <w:sz w:val="16"/>
          <w:szCs w:val="16"/>
        </w:rPr>
        <w:t>(</w:t>
      </w:r>
      <w:r w:rsidRPr="00CA24F6">
        <w:rPr>
          <w:rFonts w:cs="Arial"/>
          <w:sz w:val="16"/>
          <w:szCs w:val="16"/>
        </w:rPr>
        <w:t>М.П.)</w:t>
      </w:r>
      <w:r w:rsidRPr="00CA24F6">
        <w:rPr>
          <w:rFonts w:cs="Arial"/>
          <w:sz w:val="16"/>
          <w:szCs w:val="16"/>
        </w:rPr>
        <w:tab/>
      </w:r>
      <w:r w:rsidRPr="00CA24F6">
        <w:rPr>
          <w:rFonts w:cs="Arial"/>
          <w:sz w:val="16"/>
          <w:szCs w:val="16"/>
        </w:rPr>
        <w:tab/>
      </w:r>
      <w:r w:rsidRPr="00CA24F6">
        <w:rPr>
          <w:rFonts w:cs="Arial"/>
          <w:sz w:val="16"/>
          <w:szCs w:val="16"/>
        </w:rPr>
        <w:tab/>
      </w:r>
      <w:r w:rsidRPr="00CA24F6">
        <w:rPr>
          <w:rFonts w:cs="Arial"/>
          <w:sz w:val="16"/>
          <w:szCs w:val="16"/>
        </w:rPr>
        <w:tab/>
      </w:r>
      <w:r w:rsidRPr="00CA24F6">
        <w:rPr>
          <w:rFonts w:cs="Arial"/>
          <w:sz w:val="16"/>
          <w:szCs w:val="16"/>
        </w:rPr>
        <w:tab/>
      </w:r>
      <w:r w:rsidRPr="00CA24F6">
        <w:rPr>
          <w:rFonts w:cs="Arial"/>
          <w:sz w:val="16"/>
          <w:szCs w:val="16"/>
        </w:rPr>
        <w:tab/>
      </w:r>
      <w:r w:rsidRPr="00CA24F6">
        <w:rPr>
          <w:rFonts w:cs="Arial"/>
          <w:sz w:val="16"/>
          <w:szCs w:val="16"/>
        </w:rPr>
        <w:tab/>
      </w:r>
      <w:r w:rsidRPr="00CA24F6">
        <w:rPr>
          <w:rFonts w:cs="Arial"/>
          <w:sz w:val="16"/>
          <w:szCs w:val="16"/>
        </w:rPr>
        <w:tab/>
        <w:t>(М.П.)</w:t>
      </w:r>
    </w:p>
    <w:sectPr w:rsidR="003628CE" w:rsidRPr="003628CE" w:rsidSect="00165F25">
      <w:headerReference w:type="default" r:id="rId14"/>
      <w:footerReference w:type="even" r:id="rId15"/>
      <w:footerReference w:type="default" r:id="rId16"/>
      <w:pgSz w:w="11906" w:h="16838"/>
      <w:pgMar w:top="851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90" w:rsidRDefault="001B0990">
      <w:r>
        <w:separator/>
      </w:r>
    </w:p>
  </w:endnote>
  <w:endnote w:type="continuationSeparator" w:id="0">
    <w:p w:rsidR="001B0990" w:rsidRDefault="001B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C9" w:rsidRDefault="00CE13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CE13C9" w:rsidRDefault="00CE13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C9" w:rsidRDefault="00CE13C9">
    <w:pPr>
      <w:pStyle w:val="a7"/>
      <w:framePr w:wrap="around" w:vAnchor="text" w:hAnchor="margin" w:xAlign="right" w:y="1"/>
      <w:rPr>
        <w:rStyle w:val="a8"/>
        <w:sz w:val="16"/>
        <w:szCs w:val="16"/>
        <w:lang w:val="en-US"/>
      </w:rPr>
    </w:pPr>
    <w:r w:rsidRPr="00D934B6">
      <w:rPr>
        <w:rStyle w:val="a8"/>
        <w:sz w:val="16"/>
        <w:szCs w:val="16"/>
      </w:rPr>
      <w:fldChar w:fldCharType="begin"/>
    </w:r>
    <w:r w:rsidRPr="00D934B6">
      <w:rPr>
        <w:rStyle w:val="a8"/>
        <w:sz w:val="16"/>
        <w:szCs w:val="16"/>
      </w:rPr>
      <w:instrText xml:space="preserve">PAGE  </w:instrText>
    </w:r>
    <w:r w:rsidRPr="00D934B6">
      <w:rPr>
        <w:rStyle w:val="a8"/>
        <w:sz w:val="16"/>
        <w:szCs w:val="16"/>
      </w:rPr>
      <w:fldChar w:fldCharType="separate"/>
    </w:r>
    <w:r w:rsidR="001B5CD4">
      <w:rPr>
        <w:rStyle w:val="a8"/>
        <w:noProof/>
        <w:sz w:val="16"/>
        <w:szCs w:val="16"/>
      </w:rPr>
      <w:t>3</w:t>
    </w:r>
    <w:r w:rsidRPr="00D934B6">
      <w:rPr>
        <w:rStyle w:val="a8"/>
        <w:sz w:val="16"/>
        <w:szCs w:val="16"/>
      </w:rPr>
      <w:fldChar w:fldCharType="end"/>
    </w:r>
  </w:p>
  <w:p w:rsidR="00CE13C9" w:rsidRPr="00D934B6" w:rsidRDefault="00CE13C9">
    <w:pPr>
      <w:pStyle w:val="a7"/>
      <w:framePr w:wrap="around" w:vAnchor="text" w:hAnchor="margin" w:xAlign="right" w:y="1"/>
      <w:rPr>
        <w:rStyle w:val="a8"/>
        <w:sz w:val="16"/>
        <w:szCs w:val="16"/>
        <w:lang w:val="en-US"/>
      </w:rPr>
    </w:pPr>
  </w:p>
  <w:p w:rsidR="00CE13C9" w:rsidRDefault="00CE13C9">
    <w:pPr>
      <w:pStyle w:val="a7"/>
      <w:framePr w:wrap="around" w:vAnchor="text" w:hAnchor="margin" w:xAlign="right" w:y="1"/>
      <w:rPr>
        <w:rStyle w:val="a8"/>
        <w:sz w:val="18"/>
        <w:lang w:val="en-US"/>
      </w:rPr>
    </w:pPr>
  </w:p>
  <w:p w:rsidR="00CE13C9" w:rsidRDefault="00CE13C9">
    <w:pPr>
      <w:pStyle w:val="a7"/>
      <w:ind w:right="360"/>
      <w:rPr>
        <w:sz w:val="14"/>
        <w:lang w:val="en-US"/>
      </w:rPr>
    </w:pPr>
    <w:r>
      <w:rPr>
        <w:sz w:val="14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90" w:rsidRDefault="001B0990">
      <w:r>
        <w:separator/>
      </w:r>
    </w:p>
  </w:footnote>
  <w:footnote w:type="continuationSeparator" w:id="0">
    <w:p w:rsidR="001B0990" w:rsidRDefault="001B0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C9" w:rsidRDefault="00CE13C9">
    <w:pPr>
      <w:pStyle w:val="a6"/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72.05pt;margin-top:27.2pt;width:1in;height:32.15pt;z-index:251657728;visibility:visible;mso-wrap-edited:f;mso-position-horizontal-relative:page;mso-position-vertical-relative:page" stroked="t" strokecolor="white" strokeweight=".25pt">
          <v:imagedata r:id="rId1" o:title=""/>
          <w10:wrap type="topAndBottom" anchorx="page" anchory="page"/>
        </v:shape>
        <o:OLEObject Type="Embed" ProgID="Word.Picture.8" ShapeID="_x0000_s1025" DrawAspect="Content" ObjectID="_1481361148" r:id="rId2"/>
      </w:pict>
    </w:r>
  </w:p>
  <w:p w:rsidR="00CE13C9" w:rsidRPr="00002765" w:rsidRDefault="00CE13C9" w:rsidP="00002765">
    <w:pPr>
      <w:pStyle w:val="a6"/>
      <w:ind w:right="-239"/>
      <w:rPr>
        <w:lang w:val="en-US"/>
      </w:rPr>
    </w:pPr>
    <w:r>
      <w:t>___________________________________________________________</w:t>
    </w:r>
    <w:r>
      <w:rPr>
        <w:lang w:val="en-US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BEE"/>
    <w:multiLevelType w:val="multilevel"/>
    <w:tmpl w:val="485EA8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474C6D"/>
    <w:multiLevelType w:val="multilevel"/>
    <w:tmpl w:val="6FF803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89578A"/>
    <w:multiLevelType w:val="multilevel"/>
    <w:tmpl w:val="485EA8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9C4749"/>
    <w:multiLevelType w:val="multilevel"/>
    <w:tmpl w:val="FFAE8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5A6B31"/>
    <w:multiLevelType w:val="multilevel"/>
    <w:tmpl w:val="A5120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E716E1"/>
    <w:multiLevelType w:val="multilevel"/>
    <w:tmpl w:val="B218D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F10E72"/>
    <w:multiLevelType w:val="multilevel"/>
    <w:tmpl w:val="B8CAC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8A61E2"/>
    <w:multiLevelType w:val="multilevel"/>
    <w:tmpl w:val="181096B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9D57F26"/>
    <w:multiLevelType w:val="multilevel"/>
    <w:tmpl w:val="83327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1F73EC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28547F"/>
    <w:multiLevelType w:val="multilevel"/>
    <w:tmpl w:val="853CE2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D94743"/>
    <w:multiLevelType w:val="multilevel"/>
    <w:tmpl w:val="404AB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CE3A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DC730F"/>
    <w:multiLevelType w:val="multilevel"/>
    <w:tmpl w:val="FAD8E8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4">
    <w:nsid w:val="4142472D"/>
    <w:multiLevelType w:val="multilevel"/>
    <w:tmpl w:val="8FEE37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4B485D"/>
    <w:multiLevelType w:val="multilevel"/>
    <w:tmpl w:val="4EEAF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49729E"/>
    <w:multiLevelType w:val="multilevel"/>
    <w:tmpl w:val="8FEE37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580C88"/>
    <w:multiLevelType w:val="multilevel"/>
    <w:tmpl w:val="A5120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685E12"/>
    <w:multiLevelType w:val="multilevel"/>
    <w:tmpl w:val="A5120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D142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55238F"/>
    <w:multiLevelType w:val="multilevel"/>
    <w:tmpl w:val="B218D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9579EE"/>
    <w:multiLevelType w:val="multilevel"/>
    <w:tmpl w:val="485EA8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68B3A2E"/>
    <w:multiLevelType w:val="multilevel"/>
    <w:tmpl w:val="C7F6A5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>
    <w:nsid w:val="6C1E7D51"/>
    <w:multiLevelType w:val="multilevel"/>
    <w:tmpl w:val="A5120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5A0872"/>
    <w:multiLevelType w:val="multilevel"/>
    <w:tmpl w:val="8FEE37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CEE3F08"/>
    <w:multiLevelType w:val="multilevel"/>
    <w:tmpl w:val="A5120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98F47B3"/>
    <w:multiLevelType w:val="multilevel"/>
    <w:tmpl w:val="485EA8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A172356"/>
    <w:multiLevelType w:val="multilevel"/>
    <w:tmpl w:val="A5120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54389B"/>
    <w:multiLevelType w:val="multilevel"/>
    <w:tmpl w:val="96A027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D3D68DB"/>
    <w:multiLevelType w:val="multilevel"/>
    <w:tmpl w:val="B622E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E7E6FF0"/>
    <w:multiLevelType w:val="hybridMultilevel"/>
    <w:tmpl w:val="F42A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17"/>
  </w:num>
  <w:num w:numId="5">
    <w:abstractNumId w:val="25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26"/>
  </w:num>
  <w:num w:numId="14">
    <w:abstractNumId w:val="21"/>
  </w:num>
  <w:num w:numId="15">
    <w:abstractNumId w:val="29"/>
  </w:num>
  <w:num w:numId="16">
    <w:abstractNumId w:val="27"/>
  </w:num>
  <w:num w:numId="17">
    <w:abstractNumId w:val="16"/>
  </w:num>
  <w:num w:numId="18">
    <w:abstractNumId w:val="24"/>
  </w:num>
  <w:num w:numId="19">
    <w:abstractNumId w:val="14"/>
  </w:num>
  <w:num w:numId="20">
    <w:abstractNumId w:val="5"/>
  </w:num>
  <w:num w:numId="21">
    <w:abstractNumId w:val="1"/>
  </w:num>
  <w:num w:numId="22">
    <w:abstractNumId w:val="15"/>
  </w:num>
  <w:num w:numId="23">
    <w:abstractNumId w:val="12"/>
  </w:num>
  <w:num w:numId="24">
    <w:abstractNumId w:val="19"/>
  </w:num>
  <w:num w:numId="25">
    <w:abstractNumId w:val="20"/>
  </w:num>
  <w:num w:numId="26">
    <w:abstractNumId w:val="11"/>
  </w:num>
  <w:num w:numId="27">
    <w:abstractNumId w:val="6"/>
  </w:num>
  <w:num w:numId="28">
    <w:abstractNumId w:val="13"/>
  </w:num>
  <w:num w:numId="29">
    <w:abstractNumId w:val="22"/>
  </w:num>
  <w:num w:numId="30">
    <w:abstractNumId w:val="3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1" w:cryptProviderType="rsaFull" w:cryptAlgorithmClass="hash" w:cryptAlgorithmType="typeAny" w:cryptAlgorithmSid="4" w:cryptSpinCount="50000" w:hash="gOTLD1nLkRpBvDj1nJPjCoPNcag=" w:salt="UP6J5XZHER1wz/OTdlw08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5EF2"/>
    <w:rsid w:val="00002765"/>
    <w:rsid w:val="00006830"/>
    <w:rsid w:val="00016260"/>
    <w:rsid w:val="00016451"/>
    <w:rsid w:val="00017596"/>
    <w:rsid w:val="0002011F"/>
    <w:rsid w:val="000469FE"/>
    <w:rsid w:val="00046B40"/>
    <w:rsid w:val="000639BB"/>
    <w:rsid w:val="00063EA5"/>
    <w:rsid w:val="0006559B"/>
    <w:rsid w:val="00086F35"/>
    <w:rsid w:val="0009455D"/>
    <w:rsid w:val="000976BB"/>
    <w:rsid w:val="000C089C"/>
    <w:rsid w:val="000C11DF"/>
    <w:rsid w:val="000C2BCD"/>
    <w:rsid w:val="000C379E"/>
    <w:rsid w:val="000D2E65"/>
    <w:rsid w:val="000D6804"/>
    <w:rsid w:val="000D6A01"/>
    <w:rsid w:val="000E7830"/>
    <w:rsid w:val="000F5073"/>
    <w:rsid w:val="00101730"/>
    <w:rsid w:val="00106741"/>
    <w:rsid w:val="0011527C"/>
    <w:rsid w:val="00120C1C"/>
    <w:rsid w:val="0014436C"/>
    <w:rsid w:val="00155C40"/>
    <w:rsid w:val="00157362"/>
    <w:rsid w:val="00157A9E"/>
    <w:rsid w:val="00165F25"/>
    <w:rsid w:val="00175875"/>
    <w:rsid w:val="0017744A"/>
    <w:rsid w:val="00181880"/>
    <w:rsid w:val="001B0990"/>
    <w:rsid w:val="001B5CD4"/>
    <w:rsid w:val="001C76D0"/>
    <w:rsid w:val="001D5D27"/>
    <w:rsid w:val="001F0299"/>
    <w:rsid w:val="001F4A04"/>
    <w:rsid w:val="00220AD6"/>
    <w:rsid w:val="002254C5"/>
    <w:rsid w:val="00226A65"/>
    <w:rsid w:val="00233EBC"/>
    <w:rsid w:val="002349BA"/>
    <w:rsid w:val="00242E37"/>
    <w:rsid w:val="00243A39"/>
    <w:rsid w:val="00251D52"/>
    <w:rsid w:val="00267A76"/>
    <w:rsid w:val="002819D0"/>
    <w:rsid w:val="002946D8"/>
    <w:rsid w:val="0029784C"/>
    <w:rsid w:val="002B70C6"/>
    <w:rsid w:val="002C30EB"/>
    <w:rsid w:val="002C64EA"/>
    <w:rsid w:val="002C7EFF"/>
    <w:rsid w:val="002D4842"/>
    <w:rsid w:val="002E0167"/>
    <w:rsid w:val="002E0E3E"/>
    <w:rsid w:val="002F3ED1"/>
    <w:rsid w:val="002F528B"/>
    <w:rsid w:val="002F60B2"/>
    <w:rsid w:val="003021A3"/>
    <w:rsid w:val="00307442"/>
    <w:rsid w:val="00316F55"/>
    <w:rsid w:val="00321FD6"/>
    <w:rsid w:val="003400DC"/>
    <w:rsid w:val="003437D1"/>
    <w:rsid w:val="003473C3"/>
    <w:rsid w:val="00362223"/>
    <w:rsid w:val="003628CE"/>
    <w:rsid w:val="00363883"/>
    <w:rsid w:val="00364453"/>
    <w:rsid w:val="0036476B"/>
    <w:rsid w:val="00365F81"/>
    <w:rsid w:val="00367126"/>
    <w:rsid w:val="00376F80"/>
    <w:rsid w:val="0039550F"/>
    <w:rsid w:val="003973C0"/>
    <w:rsid w:val="003A21CF"/>
    <w:rsid w:val="003A5AC3"/>
    <w:rsid w:val="003A66A7"/>
    <w:rsid w:val="003B0BEF"/>
    <w:rsid w:val="003B593C"/>
    <w:rsid w:val="003C6095"/>
    <w:rsid w:val="003D48EC"/>
    <w:rsid w:val="003D636E"/>
    <w:rsid w:val="003E269A"/>
    <w:rsid w:val="003F3248"/>
    <w:rsid w:val="003F63E1"/>
    <w:rsid w:val="003F6B1E"/>
    <w:rsid w:val="0040005B"/>
    <w:rsid w:val="0041437C"/>
    <w:rsid w:val="004243BA"/>
    <w:rsid w:val="004318C9"/>
    <w:rsid w:val="00436700"/>
    <w:rsid w:val="004750F3"/>
    <w:rsid w:val="00487BC0"/>
    <w:rsid w:val="004B1C83"/>
    <w:rsid w:val="004C19FF"/>
    <w:rsid w:val="004E5EF2"/>
    <w:rsid w:val="005029E0"/>
    <w:rsid w:val="00523265"/>
    <w:rsid w:val="00530EE8"/>
    <w:rsid w:val="005313B0"/>
    <w:rsid w:val="00533AAB"/>
    <w:rsid w:val="0054100F"/>
    <w:rsid w:val="0054295D"/>
    <w:rsid w:val="00544487"/>
    <w:rsid w:val="00551E0B"/>
    <w:rsid w:val="00556230"/>
    <w:rsid w:val="00556D13"/>
    <w:rsid w:val="005823F5"/>
    <w:rsid w:val="005837AD"/>
    <w:rsid w:val="00593D4D"/>
    <w:rsid w:val="0059697B"/>
    <w:rsid w:val="005A69B5"/>
    <w:rsid w:val="005A7B41"/>
    <w:rsid w:val="005A7D78"/>
    <w:rsid w:val="005B0053"/>
    <w:rsid w:val="005B092A"/>
    <w:rsid w:val="005C0A0C"/>
    <w:rsid w:val="005D4C8B"/>
    <w:rsid w:val="005D64A3"/>
    <w:rsid w:val="005E6BA7"/>
    <w:rsid w:val="005F010D"/>
    <w:rsid w:val="005F67CA"/>
    <w:rsid w:val="006053C4"/>
    <w:rsid w:val="00622786"/>
    <w:rsid w:val="00622B8D"/>
    <w:rsid w:val="00635E4C"/>
    <w:rsid w:val="0063661D"/>
    <w:rsid w:val="006607D1"/>
    <w:rsid w:val="00661EB9"/>
    <w:rsid w:val="006767D0"/>
    <w:rsid w:val="0068290B"/>
    <w:rsid w:val="006864AA"/>
    <w:rsid w:val="00693ED2"/>
    <w:rsid w:val="00697941"/>
    <w:rsid w:val="006A4DC4"/>
    <w:rsid w:val="006A75D7"/>
    <w:rsid w:val="006B0D4F"/>
    <w:rsid w:val="006B1D17"/>
    <w:rsid w:val="006B53EA"/>
    <w:rsid w:val="006B757F"/>
    <w:rsid w:val="006D3716"/>
    <w:rsid w:val="006D4C92"/>
    <w:rsid w:val="006E2F8F"/>
    <w:rsid w:val="006F4F47"/>
    <w:rsid w:val="00703D91"/>
    <w:rsid w:val="00707B3E"/>
    <w:rsid w:val="007134D7"/>
    <w:rsid w:val="00715211"/>
    <w:rsid w:val="0072420C"/>
    <w:rsid w:val="00730D8D"/>
    <w:rsid w:val="00733AAE"/>
    <w:rsid w:val="007348F5"/>
    <w:rsid w:val="00751498"/>
    <w:rsid w:val="007610EE"/>
    <w:rsid w:val="00761D95"/>
    <w:rsid w:val="00763BE2"/>
    <w:rsid w:val="0077314F"/>
    <w:rsid w:val="0077724B"/>
    <w:rsid w:val="007811BD"/>
    <w:rsid w:val="0078537A"/>
    <w:rsid w:val="00793AEF"/>
    <w:rsid w:val="00794019"/>
    <w:rsid w:val="007A1665"/>
    <w:rsid w:val="007A2F2D"/>
    <w:rsid w:val="007D1508"/>
    <w:rsid w:val="007D38FA"/>
    <w:rsid w:val="007D3BBA"/>
    <w:rsid w:val="007E1CA6"/>
    <w:rsid w:val="007F3D9D"/>
    <w:rsid w:val="007F7385"/>
    <w:rsid w:val="0080330C"/>
    <w:rsid w:val="008517F0"/>
    <w:rsid w:val="00852F4E"/>
    <w:rsid w:val="00856AE4"/>
    <w:rsid w:val="00867531"/>
    <w:rsid w:val="00872168"/>
    <w:rsid w:val="00893476"/>
    <w:rsid w:val="00894BBD"/>
    <w:rsid w:val="00894EBC"/>
    <w:rsid w:val="008B4C48"/>
    <w:rsid w:val="008C271A"/>
    <w:rsid w:val="008D138D"/>
    <w:rsid w:val="008D1D82"/>
    <w:rsid w:val="008F08E7"/>
    <w:rsid w:val="008F5C6F"/>
    <w:rsid w:val="00901C5D"/>
    <w:rsid w:val="009020F7"/>
    <w:rsid w:val="00902149"/>
    <w:rsid w:val="00905676"/>
    <w:rsid w:val="00912BA3"/>
    <w:rsid w:val="00925DEC"/>
    <w:rsid w:val="0093057D"/>
    <w:rsid w:val="0093361B"/>
    <w:rsid w:val="009378ED"/>
    <w:rsid w:val="009565BF"/>
    <w:rsid w:val="009A0ECE"/>
    <w:rsid w:val="009B6296"/>
    <w:rsid w:val="009C2743"/>
    <w:rsid w:val="009C3B5E"/>
    <w:rsid w:val="009C55ED"/>
    <w:rsid w:val="009D5D46"/>
    <w:rsid w:val="009F1437"/>
    <w:rsid w:val="00A04A9D"/>
    <w:rsid w:val="00A133B1"/>
    <w:rsid w:val="00A172FF"/>
    <w:rsid w:val="00A25424"/>
    <w:rsid w:val="00A41F35"/>
    <w:rsid w:val="00A46D83"/>
    <w:rsid w:val="00A5435B"/>
    <w:rsid w:val="00A62622"/>
    <w:rsid w:val="00A75026"/>
    <w:rsid w:val="00A81552"/>
    <w:rsid w:val="00A90819"/>
    <w:rsid w:val="00A97C5F"/>
    <w:rsid w:val="00AA4C64"/>
    <w:rsid w:val="00AB029B"/>
    <w:rsid w:val="00AB1BE7"/>
    <w:rsid w:val="00AC6C30"/>
    <w:rsid w:val="00AD4EF9"/>
    <w:rsid w:val="00AE02AB"/>
    <w:rsid w:val="00AE29EE"/>
    <w:rsid w:val="00AF301C"/>
    <w:rsid w:val="00B16296"/>
    <w:rsid w:val="00B21276"/>
    <w:rsid w:val="00B32094"/>
    <w:rsid w:val="00B35EC1"/>
    <w:rsid w:val="00B438F9"/>
    <w:rsid w:val="00B60D4F"/>
    <w:rsid w:val="00B70607"/>
    <w:rsid w:val="00B75444"/>
    <w:rsid w:val="00B759E3"/>
    <w:rsid w:val="00B91127"/>
    <w:rsid w:val="00BB11BD"/>
    <w:rsid w:val="00BC06AC"/>
    <w:rsid w:val="00BC1FB0"/>
    <w:rsid w:val="00BC2701"/>
    <w:rsid w:val="00BD0334"/>
    <w:rsid w:val="00BD0931"/>
    <w:rsid w:val="00BF0344"/>
    <w:rsid w:val="00BF26A1"/>
    <w:rsid w:val="00BF5251"/>
    <w:rsid w:val="00C00B8D"/>
    <w:rsid w:val="00C142DB"/>
    <w:rsid w:val="00C22840"/>
    <w:rsid w:val="00C2633A"/>
    <w:rsid w:val="00C30504"/>
    <w:rsid w:val="00C31692"/>
    <w:rsid w:val="00C338F7"/>
    <w:rsid w:val="00C4279D"/>
    <w:rsid w:val="00C526B8"/>
    <w:rsid w:val="00C62030"/>
    <w:rsid w:val="00C97C1C"/>
    <w:rsid w:val="00CA24F6"/>
    <w:rsid w:val="00CA5EB7"/>
    <w:rsid w:val="00CB2EC3"/>
    <w:rsid w:val="00CB582D"/>
    <w:rsid w:val="00CC483D"/>
    <w:rsid w:val="00CC5461"/>
    <w:rsid w:val="00CD070C"/>
    <w:rsid w:val="00CD351F"/>
    <w:rsid w:val="00CE13C9"/>
    <w:rsid w:val="00CF4E8F"/>
    <w:rsid w:val="00CF5449"/>
    <w:rsid w:val="00D01ACD"/>
    <w:rsid w:val="00D1482C"/>
    <w:rsid w:val="00D17C87"/>
    <w:rsid w:val="00D2243C"/>
    <w:rsid w:val="00D2343F"/>
    <w:rsid w:val="00D267AF"/>
    <w:rsid w:val="00D47BC7"/>
    <w:rsid w:val="00D5100E"/>
    <w:rsid w:val="00D56C90"/>
    <w:rsid w:val="00D7217E"/>
    <w:rsid w:val="00D85C42"/>
    <w:rsid w:val="00D934B6"/>
    <w:rsid w:val="00D96970"/>
    <w:rsid w:val="00DA1A50"/>
    <w:rsid w:val="00DA79A7"/>
    <w:rsid w:val="00DE7069"/>
    <w:rsid w:val="00DE7634"/>
    <w:rsid w:val="00E00113"/>
    <w:rsid w:val="00E01A6F"/>
    <w:rsid w:val="00E02EBB"/>
    <w:rsid w:val="00E2711C"/>
    <w:rsid w:val="00E3621C"/>
    <w:rsid w:val="00E41BAA"/>
    <w:rsid w:val="00E44D27"/>
    <w:rsid w:val="00E622C9"/>
    <w:rsid w:val="00E70CE7"/>
    <w:rsid w:val="00E71312"/>
    <w:rsid w:val="00E7145B"/>
    <w:rsid w:val="00E741ED"/>
    <w:rsid w:val="00E81E04"/>
    <w:rsid w:val="00E872E6"/>
    <w:rsid w:val="00E8739C"/>
    <w:rsid w:val="00E92DB6"/>
    <w:rsid w:val="00EA27E8"/>
    <w:rsid w:val="00EA67D0"/>
    <w:rsid w:val="00EA6F47"/>
    <w:rsid w:val="00EB6B74"/>
    <w:rsid w:val="00EB7460"/>
    <w:rsid w:val="00EC2095"/>
    <w:rsid w:val="00EC366B"/>
    <w:rsid w:val="00EE1681"/>
    <w:rsid w:val="00EE41E1"/>
    <w:rsid w:val="00EF4819"/>
    <w:rsid w:val="00EF5B08"/>
    <w:rsid w:val="00EF6D8B"/>
    <w:rsid w:val="00F0353D"/>
    <w:rsid w:val="00F05DFB"/>
    <w:rsid w:val="00F1795C"/>
    <w:rsid w:val="00F17F1D"/>
    <w:rsid w:val="00F22FC2"/>
    <w:rsid w:val="00F252AA"/>
    <w:rsid w:val="00F413EA"/>
    <w:rsid w:val="00F50CC7"/>
    <w:rsid w:val="00F522CF"/>
    <w:rsid w:val="00F66AC7"/>
    <w:rsid w:val="00F80624"/>
    <w:rsid w:val="00F8073E"/>
    <w:rsid w:val="00F8441E"/>
    <w:rsid w:val="00F95018"/>
    <w:rsid w:val="00FA7905"/>
    <w:rsid w:val="00FC1E20"/>
    <w:rsid w:val="00FC509E"/>
    <w:rsid w:val="00FD36E8"/>
    <w:rsid w:val="00FD581E"/>
    <w:rsid w:val="00FE0404"/>
    <w:rsid w:val="00FE0890"/>
    <w:rsid w:val="00FF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2"/>
    </w:rPr>
  </w:style>
  <w:style w:type="paragraph" w:styleId="a5">
    <w:name w:val="Body Text Indent"/>
    <w:basedOn w:val="a"/>
    <w:pPr>
      <w:ind w:left="360"/>
      <w:jc w:val="both"/>
    </w:pPr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Emphasis"/>
    <w:basedOn w:val="a0"/>
    <w:qFormat/>
    <w:rPr>
      <w:i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FR1">
    <w:name w:val="FR1"/>
    <w:pPr>
      <w:widowControl w:val="0"/>
      <w:spacing w:before="120"/>
      <w:jc w:val="both"/>
    </w:pPr>
    <w:rPr>
      <w:rFonts w:ascii="Arial" w:hAnsi="Arial"/>
      <w:snapToGrid w:val="0"/>
      <w:sz w:val="12"/>
      <w:lang w:val="en-US" w:eastAsia="en-US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Balloon Text"/>
    <w:basedOn w:val="a"/>
    <w:semiHidden/>
    <w:rsid w:val="0029784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.ru" TargetMode="External"/><Relationship Id="rId13" Type="http://schemas.openxmlformats.org/officeDocument/2006/relationships/hyperlink" Target="http://www.t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nt.ru" TargetMode="External"/><Relationship Id="rId12" Type="http://schemas.openxmlformats.org/officeDocument/2006/relationships/hyperlink" Target="http://www.tn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ecialService.LED.RU@tnt.com,%20&#1074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t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2658</Words>
  <Characters>15155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TNT Express WW</Company>
  <LinksUpToDate>false</LinksUpToDate>
  <CharactersWithSpaces>17778</CharactersWithSpaces>
  <SharedDoc>false</SharedDoc>
  <HLinks>
    <vt:vector size="42" baseType="variant">
      <vt:variant>
        <vt:i4>7733349</vt:i4>
      </vt:variant>
      <vt:variant>
        <vt:i4>48</vt:i4>
      </vt:variant>
      <vt:variant>
        <vt:i4>0</vt:i4>
      </vt:variant>
      <vt:variant>
        <vt:i4>5</vt:i4>
      </vt:variant>
      <vt:variant>
        <vt:lpwstr>http://www.tnt.ru/</vt:lpwstr>
      </vt:variant>
      <vt:variant>
        <vt:lpwstr/>
      </vt:variant>
      <vt:variant>
        <vt:i4>7733349</vt:i4>
      </vt:variant>
      <vt:variant>
        <vt:i4>45</vt:i4>
      </vt:variant>
      <vt:variant>
        <vt:i4>0</vt:i4>
      </vt:variant>
      <vt:variant>
        <vt:i4>5</vt:i4>
      </vt:variant>
      <vt:variant>
        <vt:lpwstr>http://www.tnt.ru/</vt:lpwstr>
      </vt:variant>
      <vt:variant>
        <vt:lpwstr/>
      </vt:variant>
      <vt:variant>
        <vt:i4>4128780</vt:i4>
      </vt:variant>
      <vt:variant>
        <vt:i4>42</vt:i4>
      </vt:variant>
      <vt:variant>
        <vt:i4>0</vt:i4>
      </vt:variant>
      <vt:variant>
        <vt:i4>5</vt:i4>
      </vt:variant>
      <vt:variant>
        <vt:lpwstr>mailto:SpecialService.LED.RU@tnt.com, в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http://www.tnt.ru/</vt:lpwstr>
      </vt:variant>
      <vt:variant>
        <vt:lpwstr/>
      </vt:variant>
      <vt:variant>
        <vt:i4>7733349</vt:i4>
      </vt:variant>
      <vt:variant>
        <vt:i4>36</vt:i4>
      </vt:variant>
      <vt:variant>
        <vt:i4>0</vt:i4>
      </vt:variant>
      <vt:variant>
        <vt:i4>5</vt:i4>
      </vt:variant>
      <vt:variant>
        <vt:lpwstr>http://www.tnt.ru/</vt:lpwstr>
      </vt:variant>
      <vt:variant>
        <vt:lpwstr/>
      </vt:variant>
      <vt:variant>
        <vt:i4>7733349</vt:i4>
      </vt:variant>
      <vt:variant>
        <vt:i4>33</vt:i4>
      </vt:variant>
      <vt:variant>
        <vt:i4>0</vt:i4>
      </vt:variant>
      <vt:variant>
        <vt:i4>5</vt:i4>
      </vt:variant>
      <vt:variant>
        <vt:lpwstr>http://www.tnt.ru/</vt:lpwstr>
      </vt:variant>
      <vt:variant>
        <vt:lpwstr/>
      </vt:variant>
      <vt:variant>
        <vt:i4>7733349</vt:i4>
      </vt:variant>
      <vt:variant>
        <vt:i4>30</vt:i4>
      </vt:variant>
      <vt:variant>
        <vt:i4>0</vt:i4>
      </vt:variant>
      <vt:variant>
        <vt:i4>5</vt:i4>
      </vt:variant>
      <vt:variant>
        <vt:lpwstr>http://www.tnt.ru/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Igor Filatov</dc:creator>
  <cp:lastModifiedBy>j460gyy</cp:lastModifiedBy>
  <cp:revision>2</cp:revision>
  <cp:lastPrinted>2009-03-31T10:15:00Z</cp:lastPrinted>
  <dcterms:created xsi:type="dcterms:W3CDTF">2014-12-29T09:26:00Z</dcterms:created>
  <dcterms:modified xsi:type="dcterms:W3CDTF">2014-12-29T09:26:00Z</dcterms:modified>
</cp:coreProperties>
</file>