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20" w:rsidRPr="009F5320" w:rsidRDefault="00A17575" w:rsidP="009F5320">
      <w:pPr>
        <w:pStyle w:val="Default"/>
        <w:rPr>
          <w:b/>
          <w:sz w:val="22"/>
          <w:szCs w:val="22"/>
        </w:rPr>
      </w:pPr>
      <w:r>
        <w:rPr>
          <w:b/>
          <w:sz w:val="22"/>
          <w:szCs w:val="22"/>
        </w:rPr>
        <w:t>• S</w:t>
      </w:r>
      <w:r w:rsidR="009F5320" w:rsidRPr="009F5320">
        <w:rPr>
          <w:b/>
          <w:sz w:val="22"/>
          <w:szCs w:val="22"/>
        </w:rPr>
        <w:t xml:space="preserve">implified transport document for Concessional Limited Quantities. </w:t>
      </w:r>
    </w:p>
    <w:p w:rsidR="00A84F6A" w:rsidRDefault="00A84F6A"/>
    <w:p w:rsidR="009F5320" w:rsidRDefault="009F5320">
      <w:r>
        <w:t>3.4.2.1 Dangerous goods transported in accordance with this chapter must be packed in packages that are designed, constructed, filled, closed, secured and maintained so that under normal conditions of transport, including handling, there will be no accidental release of the dangerous goods.</w:t>
      </w:r>
    </w:p>
    <w:p w:rsidR="00722D70" w:rsidRDefault="00722D70">
      <w:r>
        <w:t>----------------------------------------------------------------------------------------------------------------------------------</w:t>
      </w:r>
    </w:p>
    <w:p w:rsidR="00722D70" w:rsidRDefault="00722D70" w:rsidP="00722D70"/>
    <w:p w:rsidR="00FE28FE" w:rsidRPr="00FE28FE" w:rsidRDefault="00FE28FE" w:rsidP="00FE28FE">
      <w:pPr>
        <w:spacing w:after="0" w:line="240" w:lineRule="auto"/>
        <w:rPr>
          <w:rFonts w:ascii="Arial" w:hAnsi="Arial" w:cs="Arial"/>
          <w:b/>
          <w:sz w:val="32"/>
          <w:szCs w:val="32"/>
        </w:rPr>
      </w:pPr>
      <w:r w:rsidRPr="00FE28FE">
        <w:rPr>
          <w:rFonts w:ascii="Arial" w:hAnsi="Arial" w:cs="Arial"/>
          <w:noProof/>
          <w:color w:val="1F497D" w:themeColor="text2"/>
          <w:sz w:val="32"/>
          <w:szCs w:val="32"/>
          <w:lang w:eastAsia="en-AU"/>
        </w:rPr>
        <w:drawing>
          <wp:anchor distT="0" distB="0" distL="114300" distR="114300" simplePos="0" relativeHeight="251659264" behindDoc="0" locked="0" layoutInCell="1" allowOverlap="1" wp14:anchorId="62448AEC" wp14:editId="7A925AEB">
            <wp:simplePos x="0" y="0"/>
            <wp:positionH relativeFrom="column">
              <wp:posOffset>3858445</wp:posOffset>
            </wp:positionH>
            <wp:positionV relativeFrom="paragraph">
              <wp:posOffset>-400050</wp:posOffset>
            </wp:positionV>
            <wp:extent cx="1453896" cy="6370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3896" cy="637032"/>
                    </a:xfrm>
                    <a:prstGeom prst="rect">
                      <a:avLst/>
                    </a:prstGeom>
                  </pic:spPr>
                </pic:pic>
              </a:graphicData>
            </a:graphic>
            <wp14:sizeRelH relativeFrom="page">
              <wp14:pctWidth>0</wp14:pctWidth>
            </wp14:sizeRelH>
            <wp14:sizeRelV relativeFrom="page">
              <wp14:pctHeight>0</wp14:pctHeight>
            </wp14:sizeRelV>
          </wp:anchor>
        </w:drawing>
      </w:r>
      <w:r w:rsidRPr="00FE28FE">
        <w:rPr>
          <w:rFonts w:ascii="Arial" w:hAnsi="Arial" w:cs="Arial"/>
          <w:b/>
          <w:color w:val="1F497D" w:themeColor="text2"/>
          <w:sz w:val="32"/>
          <w:szCs w:val="32"/>
        </w:rPr>
        <w:t>TEMPLATE</w:t>
      </w:r>
    </w:p>
    <w:p w:rsidR="00FE28FE" w:rsidRPr="00FE28FE" w:rsidRDefault="00FE28FE" w:rsidP="00FE28FE">
      <w:pPr>
        <w:spacing w:after="0" w:line="240" w:lineRule="auto"/>
        <w:rPr>
          <w:rFonts w:ascii="Arial" w:hAnsi="Arial" w:cs="Arial"/>
          <w:color w:val="1F497D" w:themeColor="text2"/>
          <w:sz w:val="24"/>
          <w:szCs w:val="24"/>
        </w:rPr>
      </w:pPr>
      <w:r w:rsidRPr="00FE28FE">
        <w:rPr>
          <w:rFonts w:ascii="Arial" w:hAnsi="Arial" w:cs="Arial"/>
          <w:color w:val="1F497D" w:themeColor="text2"/>
          <w:sz w:val="24"/>
          <w:szCs w:val="24"/>
        </w:rPr>
        <w:t>______________________________________________________________</w:t>
      </w:r>
    </w:p>
    <w:p w:rsidR="00FE28FE" w:rsidRPr="00FE28FE" w:rsidRDefault="00FE28FE" w:rsidP="00FE28FE">
      <w:pPr>
        <w:spacing w:after="0" w:line="240" w:lineRule="auto"/>
        <w:rPr>
          <w:rFonts w:ascii="Arial" w:hAnsi="Arial" w:cs="Arial"/>
          <w:sz w:val="20"/>
          <w:szCs w:val="20"/>
        </w:rPr>
      </w:pPr>
    </w:p>
    <w:p w:rsidR="00FE28FE" w:rsidRPr="00FE28FE" w:rsidRDefault="00FE28FE" w:rsidP="00FE28FE">
      <w:pPr>
        <w:spacing w:after="0" w:line="240" w:lineRule="auto"/>
        <w:rPr>
          <w:rFonts w:ascii="Arial" w:hAnsi="Arial" w:cs="Arial"/>
          <w:b/>
          <w:sz w:val="24"/>
          <w:szCs w:val="24"/>
        </w:rPr>
      </w:pPr>
      <w:r w:rsidRPr="00FE28FE">
        <w:rPr>
          <w:rFonts w:ascii="Arial" w:hAnsi="Arial" w:cs="Arial"/>
          <w:b/>
          <w:sz w:val="24"/>
          <w:szCs w:val="24"/>
        </w:rPr>
        <w:t xml:space="preserve">Concessional Limited Quantities Transport </w:t>
      </w:r>
    </w:p>
    <w:p w:rsidR="00FE28FE" w:rsidRPr="00FE28FE" w:rsidRDefault="00FE28FE" w:rsidP="00FE28FE">
      <w:pPr>
        <w:spacing w:after="0" w:line="240" w:lineRule="auto"/>
        <w:rPr>
          <w:rFonts w:ascii="Arial" w:hAnsi="Arial" w:cs="Arial"/>
          <w:sz w:val="24"/>
          <w:szCs w:val="24"/>
        </w:rPr>
      </w:pPr>
    </w:p>
    <w:p w:rsidR="00FE28FE" w:rsidRPr="00FE28FE" w:rsidRDefault="00FE28FE" w:rsidP="00FE28FE">
      <w:pPr>
        <w:spacing w:after="0" w:line="240" w:lineRule="auto"/>
        <w:rPr>
          <w:rFonts w:ascii="Arial" w:hAnsi="Arial" w:cs="Arial"/>
          <w:sz w:val="24"/>
          <w:szCs w:val="24"/>
        </w:rPr>
      </w:pPr>
      <w:r w:rsidRPr="00FE28FE">
        <w:rPr>
          <w:rFonts w:ascii="Arial" w:hAnsi="Arial" w:cs="Arial"/>
          <w:sz w:val="24"/>
          <w:szCs w:val="24"/>
        </w:rPr>
        <w:t>The following template is a generic transport document for carrying concessional limited quantities (CLQ) loads.</w:t>
      </w:r>
    </w:p>
    <w:p w:rsidR="00FE28FE" w:rsidRPr="00FE28FE" w:rsidRDefault="00FE28FE" w:rsidP="00FE28FE">
      <w:pPr>
        <w:spacing w:after="0" w:line="240" w:lineRule="auto"/>
        <w:rPr>
          <w:rFonts w:ascii="Arial" w:hAnsi="Arial" w:cs="Arial"/>
          <w:sz w:val="24"/>
          <w:szCs w:val="24"/>
        </w:rPr>
      </w:pPr>
    </w:p>
    <w:p w:rsidR="00FE28FE" w:rsidRPr="00FE28FE" w:rsidRDefault="00FE28FE" w:rsidP="00FE28FE">
      <w:pPr>
        <w:spacing w:after="0" w:line="240" w:lineRule="auto"/>
        <w:rPr>
          <w:rFonts w:ascii="Arial" w:hAnsi="Arial" w:cs="Arial"/>
          <w:sz w:val="24"/>
          <w:szCs w:val="24"/>
        </w:rPr>
      </w:pPr>
      <w:r w:rsidRPr="00FE28FE">
        <w:rPr>
          <w:rFonts w:ascii="Arial" w:hAnsi="Arial" w:cs="Arial"/>
          <w:sz w:val="24"/>
          <w:szCs w:val="24"/>
        </w:rPr>
        <w:t xml:space="preserve">The CLQ load MUST comply with all requirements of the </w:t>
      </w:r>
      <w:r w:rsidRPr="00FE28FE">
        <w:rPr>
          <w:rFonts w:ascii="Arial" w:hAnsi="Arial" w:cs="Arial"/>
          <w:b/>
          <w:sz w:val="24"/>
          <w:szCs w:val="24"/>
        </w:rPr>
        <w:t>ADG Code 3.4.10.</w:t>
      </w:r>
    </w:p>
    <w:p w:rsidR="00FE28FE" w:rsidRPr="00FE28FE" w:rsidRDefault="00FE28FE" w:rsidP="00FE28FE">
      <w:pPr>
        <w:spacing w:after="0" w:line="240" w:lineRule="auto"/>
        <w:rPr>
          <w:rFonts w:ascii="Arial" w:hAnsi="Arial" w:cs="Arial"/>
          <w:sz w:val="24"/>
          <w:szCs w:val="24"/>
        </w:rPr>
      </w:pPr>
      <w:r w:rsidRPr="00FE28FE">
        <w:rPr>
          <w:rFonts w:ascii="Arial" w:hAnsi="Arial" w:cs="Arial"/>
          <w:sz w:val="24"/>
          <w:szCs w:val="24"/>
        </w:rPr>
        <w:t>As such it is restricted to certain dangerous goods in limited quantities amounts.</w:t>
      </w:r>
    </w:p>
    <w:p w:rsidR="00FE28FE" w:rsidRPr="00FE28FE" w:rsidRDefault="00FE28FE" w:rsidP="00FE28FE">
      <w:pPr>
        <w:spacing w:after="0" w:line="240" w:lineRule="auto"/>
        <w:rPr>
          <w:rFonts w:ascii="Arial" w:hAnsi="Arial" w:cs="Arial"/>
          <w:sz w:val="24"/>
          <w:szCs w:val="24"/>
        </w:rPr>
      </w:pPr>
    </w:p>
    <w:p w:rsidR="00FE28FE" w:rsidRPr="00FE28FE" w:rsidRDefault="00FE28FE" w:rsidP="00FE28FE">
      <w:pPr>
        <w:spacing w:after="320" w:line="240" w:lineRule="auto"/>
        <w:rPr>
          <w:rFonts w:ascii="Arial" w:hAnsi="Arial" w:cs="Arial"/>
          <w:sz w:val="24"/>
          <w:szCs w:val="24"/>
        </w:rPr>
      </w:pPr>
      <w:r w:rsidRPr="00FE28FE">
        <w:rPr>
          <w:rFonts w:ascii="Arial" w:hAnsi="Arial" w:cs="Arial"/>
          <w:sz w:val="24"/>
          <w:szCs w:val="24"/>
        </w:rPr>
        <w:t xml:space="preserve">As per 3.4.10.4d the Concessional Limited Quantities Transport Document must include the quantity of all Classes, Divisions and specific included on the load.  </w:t>
      </w:r>
    </w:p>
    <w:p w:rsidR="00FE28FE" w:rsidRPr="00FE28FE" w:rsidRDefault="00FE28FE" w:rsidP="00FE28FE">
      <w:pPr>
        <w:spacing w:after="320" w:line="240" w:lineRule="auto"/>
        <w:rPr>
          <w:rFonts w:ascii="Arial" w:hAnsi="Arial" w:cs="Arial"/>
          <w:sz w:val="24"/>
          <w:szCs w:val="24"/>
        </w:rPr>
      </w:pPr>
      <w:r w:rsidRPr="00FE28FE">
        <w:rPr>
          <w:rFonts w:ascii="Arial" w:hAnsi="Arial" w:cs="Arial"/>
          <w:sz w:val="24"/>
          <w:szCs w:val="24"/>
        </w:rPr>
        <w:t>If there are substances included in the generic template that are not included in the load the template could be modified for your company.</w:t>
      </w:r>
    </w:p>
    <w:p w:rsidR="00FE28FE" w:rsidRPr="00FE28FE" w:rsidRDefault="00FE28FE" w:rsidP="00FE28FE">
      <w:pPr>
        <w:spacing w:after="0" w:line="240" w:lineRule="auto"/>
        <w:rPr>
          <w:rFonts w:ascii="Arial" w:hAnsi="Arial" w:cs="Arial"/>
          <w:sz w:val="24"/>
          <w:szCs w:val="24"/>
        </w:rPr>
      </w:pPr>
      <w:r w:rsidRPr="00FE28FE">
        <w:rPr>
          <w:rFonts w:ascii="Arial" w:hAnsi="Arial" w:cs="Arial"/>
          <w:sz w:val="24"/>
          <w:szCs w:val="24"/>
        </w:rPr>
        <w:t xml:space="preserve">The CLQ transport document </w:t>
      </w:r>
      <w:r w:rsidRPr="00FE28FE">
        <w:rPr>
          <w:rFonts w:ascii="Arial" w:hAnsi="Arial" w:cs="Arial"/>
          <w:b/>
          <w:sz w:val="24"/>
          <w:szCs w:val="24"/>
        </w:rPr>
        <w:t>MUST NOT</w:t>
      </w:r>
      <w:r w:rsidRPr="00FE28FE">
        <w:rPr>
          <w:rFonts w:ascii="Arial" w:hAnsi="Arial" w:cs="Arial"/>
          <w:sz w:val="24"/>
          <w:szCs w:val="24"/>
        </w:rPr>
        <w:t xml:space="preserve"> be used to transport dangerous goods by air or sea, as it does not comply with their regulations.</w:t>
      </w:r>
    </w:p>
    <w:p w:rsidR="00722D70" w:rsidRDefault="00722D70" w:rsidP="00722D70"/>
    <w:p w:rsidR="00722D70" w:rsidRDefault="00722D70" w:rsidP="00722D70"/>
    <w:p w:rsidR="00722D70" w:rsidRDefault="00722D70" w:rsidP="00722D70"/>
    <w:p w:rsidR="00722D70" w:rsidRDefault="00722D70" w:rsidP="00722D70"/>
    <w:p w:rsidR="00722D70" w:rsidRDefault="00722D70" w:rsidP="00722D70"/>
    <w:p w:rsidR="00722D70" w:rsidRDefault="00722D70" w:rsidP="00722D70"/>
    <w:p w:rsidR="00FE28FE" w:rsidRDefault="00FE28FE" w:rsidP="00722D70"/>
    <w:p w:rsidR="0056325A" w:rsidRDefault="0056325A" w:rsidP="00722D70"/>
    <w:p w:rsidR="0056325A" w:rsidRDefault="0056325A" w:rsidP="00722D70"/>
    <w:p w:rsidR="0056325A" w:rsidRDefault="0056325A" w:rsidP="00722D70"/>
    <w:p w:rsidR="0056325A" w:rsidRDefault="0056325A" w:rsidP="00722D70"/>
    <w:p w:rsidR="0056325A" w:rsidRDefault="0056325A" w:rsidP="00722D70"/>
    <w:p w:rsidR="0056325A" w:rsidRDefault="0056325A" w:rsidP="00722D70"/>
    <w:p w:rsidR="0056325A" w:rsidRDefault="0056325A" w:rsidP="00722D70"/>
    <w:tbl>
      <w:tblPr>
        <w:tblW w:w="5671" w:type="pct"/>
        <w:tblInd w:w="-766" w:type="dxa"/>
        <w:tblBorders>
          <w:top w:val="dashed" w:sz="12" w:space="0" w:color="auto"/>
          <w:left w:val="dashed" w:sz="12" w:space="0" w:color="auto"/>
          <w:bottom w:val="dashed" w:sz="12" w:space="0" w:color="auto"/>
          <w:right w:val="dashed" w:sz="12" w:space="0" w:color="auto"/>
        </w:tblBorders>
        <w:tblLayout w:type="fixed"/>
        <w:tblCellMar>
          <w:left w:w="85" w:type="dxa"/>
          <w:right w:w="85" w:type="dxa"/>
        </w:tblCellMar>
        <w:tblLook w:val="04A0" w:firstRow="1" w:lastRow="0" w:firstColumn="1" w:lastColumn="0" w:noHBand="0" w:noVBand="1"/>
      </w:tblPr>
      <w:tblGrid>
        <w:gridCol w:w="815"/>
        <w:gridCol w:w="654"/>
        <w:gridCol w:w="3217"/>
        <w:gridCol w:w="487"/>
        <w:gridCol w:w="648"/>
        <w:gridCol w:w="1392"/>
        <w:gridCol w:w="551"/>
        <w:gridCol w:w="835"/>
        <w:gridCol w:w="861"/>
        <w:gridCol w:w="1089"/>
      </w:tblGrid>
      <w:tr w:rsidR="00FE28FE" w:rsidRPr="00FE28FE" w:rsidTr="00B11AF8">
        <w:trPr>
          <w:cantSplit/>
          <w:trHeight w:hRule="exact" w:val="583"/>
        </w:trPr>
        <w:tc>
          <w:tcPr>
            <w:tcW w:w="4075" w:type="pct"/>
            <w:gridSpan w:val="8"/>
            <w:tcBorders>
              <w:top w:val="single" w:sz="4" w:space="0" w:color="auto"/>
              <w:left w:val="single" w:sz="4" w:space="0" w:color="auto"/>
              <w:bottom w:val="nil"/>
              <w:right w:val="nil"/>
            </w:tcBorders>
          </w:tcPr>
          <w:p w:rsidR="00FE28FE" w:rsidRPr="00FE28FE" w:rsidRDefault="00FE28FE" w:rsidP="00FE28FE">
            <w:pPr>
              <w:spacing w:before="60" w:after="0" w:line="240" w:lineRule="auto"/>
              <w:rPr>
                <w:rFonts w:ascii="Arial" w:eastAsia="Batang" w:hAnsi="Arial" w:cs="Arial"/>
                <w:b/>
                <w:bCs/>
                <w:kern w:val="20"/>
                <w:sz w:val="24"/>
                <w:szCs w:val="24"/>
                <w:lang w:eastAsia="en-AU"/>
              </w:rPr>
            </w:pPr>
            <w:r w:rsidRPr="00FE28FE">
              <w:rPr>
                <w:rFonts w:ascii="Arial" w:eastAsia="Batang" w:hAnsi="Arial" w:cs="Arial"/>
                <w:b/>
                <w:bCs/>
                <w:noProof/>
                <w:kern w:val="20"/>
                <w:sz w:val="24"/>
                <w:szCs w:val="24"/>
                <w:lang w:eastAsia="en-AU"/>
              </w:rPr>
              <w:t>TRANSPORT DOCUMENT - CONCESSIONAL LIMITED QUANTITY LOADS</w:t>
            </w:r>
          </w:p>
          <w:p w:rsidR="00FE28FE" w:rsidRPr="00FE28FE" w:rsidRDefault="00FE28FE" w:rsidP="00FE28FE">
            <w:pPr>
              <w:spacing w:after="0" w:line="240" w:lineRule="auto"/>
              <w:rPr>
                <w:rFonts w:ascii="Arial" w:eastAsia="Batang" w:hAnsi="Arial" w:cs="Arial"/>
                <w:bCs/>
                <w:kern w:val="20"/>
                <w:sz w:val="20"/>
                <w:szCs w:val="20"/>
                <w:lang w:eastAsia="en-AU"/>
              </w:rPr>
            </w:pPr>
            <w:r w:rsidRPr="00FE28FE">
              <w:rPr>
                <w:rFonts w:ascii="Arial" w:eastAsia="Batang" w:hAnsi="Arial" w:cs="Arial"/>
                <w:bCs/>
                <w:kern w:val="20"/>
                <w:sz w:val="20"/>
                <w:szCs w:val="20"/>
                <w:lang w:eastAsia="en-AU"/>
              </w:rPr>
              <w:t>This documentation applies for non-placard and placard loads</w:t>
            </w:r>
          </w:p>
        </w:tc>
        <w:tc>
          <w:tcPr>
            <w:tcW w:w="924" w:type="pct"/>
            <w:gridSpan w:val="2"/>
            <w:tcBorders>
              <w:top w:val="single" w:sz="4" w:space="0" w:color="auto"/>
              <w:left w:val="nil"/>
              <w:bottom w:val="nil"/>
              <w:right w:val="single" w:sz="4" w:space="0" w:color="auto"/>
            </w:tcBorders>
          </w:tcPr>
          <w:p w:rsidR="00FE28FE" w:rsidRPr="00FE28FE" w:rsidRDefault="00FE28FE" w:rsidP="00FE28FE">
            <w:pPr>
              <w:spacing w:after="0" w:line="240" w:lineRule="auto"/>
              <w:jc w:val="right"/>
              <w:rPr>
                <w:rFonts w:ascii="Arial" w:eastAsia="Batang" w:hAnsi="Arial" w:cs="Arial"/>
                <w:b/>
                <w:bCs/>
                <w:kern w:val="20"/>
                <w:sz w:val="20"/>
                <w:szCs w:val="16"/>
                <w:lang w:eastAsia="en-AU"/>
              </w:rPr>
            </w:pPr>
            <w:r w:rsidRPr="00FE28FE">
              <w:rPr>
                <w:rFonts w:ascii="Arial" w:eastAsia="Batang" w:hAnsi="Arial" w:cs="Arial"/>
                <w:b/>
                <w:bCs/>
                <w:kern w:val="20"/>
                <w:sz w:val="20"/>
                <w:szCs w:val="16"/>
                <w:lang w:eastAsia="en-AU"/>
              </w:rPr>
              <w:t xml:space="preserve">            LQ          Loads</w:t>
            </w:r>
          </w:p>
        </w:tc>
      </w:tr>
      <w:tr w:rsidR="00FE28FE" w:rsidRPr="00FE28FE" w:rsidTr="00B11AF8">
        <w:trPr>
          <w:cantSplit/>
          <w:trHeight w:hRule="exact" w:val="281"/>
        </w:trPr>
        <w:tc>
          <w:tcPr>
            <w:tcW w:w="2221" w:type="pct"/>
            <w:gridSpan w:val="3"/>
            <w:tcBorders>
              <w:top w:val="single" w:sz="4" w:space="0" w:color="auto"/>
              <w:left w:val="single" w:sz="4" w:space="0" w:color="auto"/>
              <w:bottom w:val="single" w:sz="4" w:space="0" w:color="auto"/>
              <w:right w:val="single" w:sz="4" w:space="0" w:color="auto"/>
            </w:tcBorders>
          </w:tcPr>
          <w:p w:rsidR="00FE28FE" w:rsidRPr="00FE28FE" w:rsidRDefault="00FE28FE" w:rsidP="00FE28FE">
            <w:pPr>
              <w:spacing w:after="0" w:line="240" w:lineRule="auto"/>
              <w:rPr>
                <w:rFonts w:ascii="Arial" w:eastAsia="Batang" w:hAnsi="Arial" w:cs="Arial"/>
                <w:b/>
                <w:bCs/>
                <w:kern w:val="20"/>
                <w:sz w:val="20"/>
                <w:szCs w:val="16"/>
                <w:lang w:eastAsia="en-AU"/>
              </w:rPr>
            </w:pPr>
            <w:r w:rsidRPr="00FE28FE">
              <w:rPr>
                <w:rFonts w:ascii="Arial" w:eastAsia="Batang" w:hAnsi="Arial" w:cs="Arial"/>
                <w:b/>
                <w:bCs/>
                <w:color w:val="140000"/>
                <w:kern w:val="20"/>
                <w:sz w:val="20"/>
                <w:szCs w:val="16"/>
                <w:lang w:eastAsia="en-AU"/>
              </w:rPr>
              <w:t>Consignor:</w:t>
            </w:r>
            <w:r w:rsidRPr="00FE28FE">
              <w:rPr>
                <w:rFonts w:ascii="Arial" w:eastAsia="Batang" w:hAnsi="Arial" w:cs="Arial"/>
                <w:b/>
                <w:bCs/>
                <w:kern w:val="20"/>
                <w:sz w:val="20"/>
                <w:szCs w:val="16"/>
                <w:lang w:eastAsia="en-AU"/>
              </w:rPr>
              <w:t xml:space="preserve"> </w:t>
            </w:r>
          </w:p>
        </w:tc>
        <w:tc>
          <w:tcPr>
            <w:tcW w:w="2778" w:type="pct"/>
            <w:gridSpan w:val="7"/>
            <w:tcBorders>
              <w:top w:val="single" w:sz="4" w:space="0" w:color="auto"/>
              <w:left w:val="single" w:sz="4" w:space="0" w:color="auto"/>
              <w:bottom w:val="single" w:sz="4" w:space="0" w:color="auto"/>
              <w:right w:val="single" w:sz="4" w:space="0" w:color="auto"/>
            </w:tcBorders>
          </w:tcPr>
          <w:p w:rsidR="00FE28FE" w:rsidRPr="00FE28FE" w:rsidRDefault="00FE28FE" w:rsidP="00FE28FE">
            <w:pPr>
              <w:spacing w:after="0" w:line="240" w:lineRule="auto"/>
              <w:rPr>
                <w:rFonts w:ascii="Arial" w:eastAsia="Batang" w:hAnsi="Arial" w:cs="Arial"/>
                <w:b/>
                <w:bCs/>
                <w:kern w:val="20"/>
                <w:sz w:val="20"/>
                <w:szCs w:val="16"/>
                <w:lang w:eastAsia="en-AU"/>
              </w:rPr>
            </w:pPr>
            <w:r w:rsidRPr="00FE28FE">
              <w:rPr>
                <w:rFonts w:ascii="Arial" w:eastAsia="Batang" w:hAnsi="Arial" w:cs="Arial"/>
                <w:b/>
                <w:bCs/>
                <w:color w:val="140000"/>
                <w:kern w:val="20"/>
                <w:sz w:val="20"/>
                <w:szCs w:val="16"/>
                <w:lang w:eastAsia="en-AU"/>
              </w:rPr>
              <w:t>Consignee:</w:t>
            </w:r>
            <w:r w:rsidRPr="00FE28FE">
              <w:rPr>
                <w:rFonts w:ascii="Arial" w:eastAsia="Batang" w:hAnsi="Arial" w:cs="Arial"/>
                <w:b/>
                <w:bCs/>
                <w:kern w:val="20"/>
                <w:sz w:val="20"/>
                <w:szCs w:val="16"/>
                <w:lang w:eastAsia="en-AU"/>
              </w:rPr>
              <w:t xml:space="preserve"> </w:t>
            </w:r>
          </w:p>
        </w:tc>
      </w:tr>
      <w:tr w:rsidR="00FE28FE" w:rsidRPr="00FE28FE" w:rsidTr="00B11AF8">
        <w:trPr>
          <w:cantSplit/>
          <w:trHeight w:hRule="exact" w:val="773"/>
        </w:trPr>
        <w:tc>
          <w:tcPr>
            <w:tcW w:w="2221" w:type="pct"/>
            <w:gridSpan w:val="3"/>
            <w:tcBorders>
              <w:top w:val="single" w:sz="4" w:space="0" w:color="auto"/>
              <w:left w:val="single" w:sz="4" w:space="0" w:color="auto"/>
              <w:bottom w:val="single" w:sz="4" w:space="0" w:color="auto"/>
              <w:right w:val="single" w:sz="4" w:space="0" w:color="auto"/>
            </w:tcBorders>
          </w:tcPr>
          <w:p w:rsidR="00FE28FE" w:rsidRPr="00FE28FE" w:rsidRDefault="00FE28FE" w:rsidP="00FE28FE">
            <w:pPr>
              <w:autoSpaceDE w:val="0"/>
              <w:autoSpaceDN w:val="0"/>
              <w:adjustRightInd w:val="0"/>
              <w:spacing w:after="0" w:line="240" w:lineRule="auto"/>
              <w:rPr>
                <w:rFonts w:ascii="Arial" w:eastAsia="Batang" w:hAnsi="Arial" w:cs="Arial"/>
                <w:b/>
                <w:bCs/>
                <w:color w:val="140000"/>
                <w:kern w:val="20"/>
                <w:sz w:val="20"/>
                <w:szCs w:val="16"/>
                <w:lang w:eastAsia="en-AU"/>
              </w:rPr>
            </w:pPr>
            <w:r w:rsidRPr="00FE28FE">
              <w:rPr>
                <w:rFonts w:ascii="Arial" w:eastAsia="Batang" w:hAnsi="Arial" w:cs="Arial"/>
                <w:b/>
                <w:bCs/>
                <w:color w:val="140000"/>
                <w:kern w:val="20"/>
                <w:sz w:val="20"/>
                <w:szCs w:val="16"/>
                <w:lang w:eastAsia="en-AU"/>
              </w:rPr>
              <w:t xml:space="preserve">Address:  </w:t>
            </w:r>
          </w:p>
          <w:p w:rsidR="00FE28FE" w:rsidRPr="00FE28FE" w:rsidRDefault="00FE28FE" w:rsidP="00FE28FE">
            <w:pPr>
              <w:autoSpaceDE w:val="0"/>
              <w:autoSpaceDN w:val="0"/>
              <w:adjustRightInd w:val="0"/>
              <w:spacing w:after="0" w:line="240" w:lineRule="auto"/>
              <w:rPr>
                <w:rFonts w:eastAsia="Batang" w:cs="Arial"/>
                <w:sz w:val="20"/>
                <w:szCs w:val="16"/>
                <w:lang w:eastAsia="en-AU"/>
              </w:rPr>
            </w:pPr>
          </w:p>
        </w:tc>
        <w:tc>
          <w:tcPr>
            <w:tcW w:w="2778" w:type="pct"/>
            <w:gridSpan w:val="7"/>
            <w:tcBorders>
              <w:top w:val="nil"/>
              <w:left w:val="single" w:sz="4" w:space="0" w:color="auto"/>
              <w:bottom w:val="single" w:sz="4" w:space="0" w:color="auto"/>
              <w:right w:val="single" w:sz="4" w:space="0" w:color="auto"/>
            </w:tcBorders>
          </w:tcPr>
          <w:p w:rsidR="00FE28FE" w:rsidRPr="00FE28FE" w:rsidRDefault="00FE28FE" w:rsidP="00FE28FE">
            <w:pPr>
              <w:spacing w:after="40" w:line="240" w:lineRule="exact"/>
              <w:rPr>
                <w:rFonts w:ascii="Arial" w:eastAsia="Batang" w:hAnsi="Arial" w:cs="Arial"/>
                <w:color w:val="140000"/>
                <w:kern w:val="20"/>
                <w:sz w:val="20"/>
                <w:szCs w:val="20"/>
                <w:lang w:eastAsia="en-AU"/>
              </w:rPr>
            </w:pPr>
            <w:r w:rsidRPr="00FE28FE">
              <w:rPr>
                <w:rFonts w:ascii="Times New Roman" w:eastAsia="Times New Roman" w:hAnsi="Times New Roman" w:cs="Arial"/>
                <w:noProof/>
                <w:color w:val="140000"/>
                <w:kern w:val="20"/>
                <w:sz w:val="20"/>
                <w:szCs w:val="20"/>
                <w:lang w:eastAsia="en-AU"/>
              </w:rPr>
              <w:drawing>
                <wp:anchor distT="0" distB="0" distL="114300" distR="114300" simplePos="0" relativeHeight="251661312" behindDoc="0" locked="0" layoutInCell="1" allowOverlap="1" wp14:anchorId="605B856C" wp14:editId="321A677D">
                  <wp:simplePos x="0" y="0"/>
                  <wp:positionH relativeFrom="column">
                    <wp:posOffset>2155825</wp:posOffset>
                  </wp:positionH>
                  <wp:positionV relativeFrom="paragraph">
                    <wp:posOffset>23495</wp:posOffset>
                  </wp:positionV>
                  <wp:extent cx="582930" cy="466725"/>
                  <wp:effectExtent l="0" t="0" r="762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8FE">
              <w:rPr>
                <w:rFonts w:ascii="Arial" w:eastAsia="Batang" w:hAnsi="Arial" w:cs="Arial"/>
                <w:b/>
                <w:bCs/>
                <w:color w:val="140000"/>
                <w:kern w:val="20"/>
                <w:sz w:val="20"/>
                <w:szCs w:val="16"/>
                <w:lang w:eastAsia="en-AU"/>
              </w:rPr>
              <w:t>Address:</w:t>
            </w:r>
            <w:r w:rsidRPr="00FE28FE">
              <w:rPr>
                <w:rFonts w:ascii="Arial" w:eastAsia="Batang" w:hAnsi="Arial" w:cs="Arial"/>
                <w:b/>
                <w:bCs/>
                <w:kern w:val="20"/>
                <w:sz w:val="20"/>
                <w:szCs w:val="16"/>
                <w:lang w:eastAsia="en-AU"/>
              </w:rPr>
              <w:t xml:space="preserve"> </w:t>
            </w:r>
          </w:p>
        </w:tc>
      </w:tr>
      <w:tr w:rsidR="00FE28FE" w:rsidRPr="00FE28FE" w:rsidTr="00B11AF8">
        <w:trPr>
          <w:cantSplit/>
          <w:trHeight w:val="458"/>
        </w:trPr>
        <w:tc>
          <w:tcPr>
            <w:tcW w:w="4999" w:type="pct"/>
            <w:gridSpan w:val="10"/>
            <w:tcBorders>
              <w:top w:val="single" w:sz="4" w:space="0" w:color="auto"/>
              <w:left w:val="single" w:sz="4" w:space="0" w:color="auto"/>
              <w:bottom w:val="single" w:sz="4" w:space="0" w:color="auto"/>
              <w:right w:val="single" w:sz="4" w:space="0" w:color="auto"/>
            </w:tcBorders>
            <w:hideMark/>
          </w:tcPr>
          <w:p w:rsidR="00FE28FE" w:rsidRPr="00FE28FE" w:rsidRDefault="00FE28FE" w:rsidP="00FE28FE">
            <w:pPr>
              <w:spacing w:before="80" w:after="80" w:line="240" w:lineRule="auto"/>
              <w:rPr>
                <w:rFonts w:ascii="Arial" w:eastAsia="Batang" w:hAnsi="Arial" w:cs="Arial"/>
                <w:kern w:val="20"/>
                <w:sz w:val="16"/>
                <w:szCs w:val="16"/>
                <w:lang w:eastAsia="en-AU"/>
              </w:rPr>
            </w:pPr>
            <w:r w:rsidRPr="00FE28FE">
              <w:rPr>
                <w:rFonts w:ascii="Arial" w:eastAsia="Batang" w:hAnsi="Arial" w:cs="Arial"/>
                <w:b/>
                <w:iCs/>
                <w:kern w:val="20"/>
                <w:sz w:val="18"/>
                <w:szCs w:val="16"/>
                <w:lang w:eastAsia="en-AU"/>
              </w:rPr>
              <w:t>A)</w:t>
            </w:r>
            <w:r w:rsidRPr="00FE28FE">
              <w:rPr>
                <w:rFonts w:ascii="Arial" w:eastAsia="Batang" w:hAnsi="Arial" w:cs="Arial"/>
                <w:iCs/>
                <w:kern w:val="20"/>
                <w:sz w:val="18"/>
                <w:szCs w:val="16"/>
                <w:lang w:eastAsia="en-AU"/>
              </w:rPr>
              <w:t xml:space="preserve"> Inner packaging must not exceed Limited Quantities amount, found in Column 7 of the Dangerous Goods List in Section 3.2.3 of the ADG Code Edition 7.5  </w:t>
            </w:r>
            <w:r w:rsidRPr="00FE28FE">
              <w:rPr>
                <w:rFonts w:ascii="Arial" w:eastAsia="Batang" w:hAnsi="Arial" w:cs="Arial"/>
                <w:b/>
                <w:iCs/>
                <w:kern w:val="20"/>
                <w:sz w:val="18"/>
                <w:szCs w:val="16"/>
                <w:lang w:eastAsia="en-AU"/>
              </w:rPr>
              <w:t>B)</w:t>
            </w:r>
            <w:r w:rsidRPr="00FE28FE">
              <w:rPr>
                <w:rFonts w:ascii="Arial" w:eastAsia="Batang" w:hAnsi="Arial" w:cs="Arial"/>
                <w:iCs/>
                <w:kern w:val="20"/>
                <w:sz w:val="18"/>
                <w:szCs w:val="16"/>
                <w:lang w:eastAsia="en-AU"/>
              </w:rPr>
              <w:t xml:space="preserve"> UN 0337, UN 1057, UN 2911 and UN 1044 do not have set quantity limits</w:t>
            </w:r>
          </w:p>
        </w:tc>
      </w:tr>
      <w:tr w:rsidR="00FE28FE" w:rsidRPr="00FE28FE" w:rsidTr="00B11AF8">
        <w:trPr>
          <w:cantSplit/>
          <w:trHeight w:val="490"/>
        </w:trPr>
        <w:tc>
          <w:tcPr>
            <w:tcW w:w="3680" w:type="pct"/>
            <w:gridSpan w:val="7"/>
            <w:tcBorders>
              <w:top w:val="single" w:sz="4" w:space="0" w:color="auto"/>
              <w:left w:val="single" w:sz="8"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rPr>
                <w:rFonts w:ascii="Arial" w:eastAsia="Batang" w:hAnsi="Arial" w:cs="Arial"/>
                <w:b/>
                <w:bCs/>
                <w:caps/>
                <w:kern w:val="20"/>
                <w:sz w:val="20"/>
                <w:szCs w:val="16"/>
                <w:lang w:eastAsia="en-AU"/>
              </w:rPr>
            </w:pPr>
            <w:r w:rsidRPr="00FE28FE">
              <w:rPr>
                <w:rFonts w:ascii="Arial" w:eastAsia="Batang" w:hAnsi="Arial" w:cs="Arial"/>
                <w:b/>
                <w:bCs/>
                <w:kern w:val="20"/>
                <w:sz w:val="20"/>
                <w:szCs w:val="16"/>
                <w:lang w:eastAsia="en-AU"/>
              </w:rPr>
              <w:t>Class or division or specific substance</w:t>
            </w:r>
          </w:p>
          <w:p w:rsidR="00FE28FE" w:rsidRPr="00FE28FE" w:rsidRDefault="00FE28FE" w:rsidP="00FE28FE">
            <w:pPr>
              <w:spacing w:before="50" w:after="30" w:line="240" w:lineRule="auto"/>
              <w:rPr>
                <w:rFonts w:ascii="Arial" w:eastAsia="Batang" w:hAnsi="Arial" w:cs="Arial"/>
                <w:b/>
                <w:caps/>
                <w:kern w:val="20"/>
                <w:sz w:val="16"/>
                <w:szCs w:val="16"/>
                <w:lang w:val="fr-FR" w:eastAsia="en-AU"/>
              </w:rPr>
            </w:pPr>
            <w:r w:rsidRPr="00FE28FE">
              <w:rPr>
                <w:rFonts w:ascii="Arial" w:eastAsia="Batang" w:hAnsi="Arial" w:cs="Arial"/>
                <w:b/>
                <w:bCs/>
                <w:kern w:val="20"/>
                <w:sz w:val="20"/>
                <w:szCs w:val="16"/>
                <w:lang w:eastAsia="en-AU"/>
              </w:rPr>
              <w:t>Only include the quantity of those substances on the load</w:t>
            </w:r>
          </w:p>
        </w:tc>
        <w:tc>
          <w:tcPr>
            <w:tcW w:w="804" w:type="pct"/>
            <w:gridSpan w:val="2"/>
            <w:tcBorders>
              <w:top w:val="single" w:sz="4"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center"/>
              <w:rPr>
                <w:rFonts w:ascii="Arial" w:eastAsia="Batang" w:hAnsi="Arial" w:cs="Arial"/>
                <w:b/>
                <w:caps/>
                <w:kern w:val="20"/>
                <w:sz w:val="20"/>
                <w:szCs w:val="20"/>
                <w:lang w:val="fr-FR" w:eastAsia="en-AU"/>
              </w:rPr>
            </w:pPr>
            <w:r w:rsidRPr="00FE28FE">
              <w:rPr>
                <w:rFonts w:ascii="Arial" w:eastAsia="Batang" w:hAnsi="Arial" w:cs="Arial"/>
                <w:b/>
                <w:kern w:val="20"/>
                <w:sz w:val="20"/>
                <w:szCs w:val="20"/>
                <w:lang w:val="fr-FR" w:eastAsia="en-AU"/>
              </w:rPr>
              <w:t xml:space="preserve">Max LQ Package </w:t>
            </w:r>
            <w:proofErr w:type="spellStart"/>
            <w:r w:rsidRPr="00FE28FE">
              <w:rPr>
                <w:rFonts w:ascii="Arial" w:eastAsia="Batang" w:hAnsi="Arial" w:cs="Arial"/>
                <w:b/>
                <w:kern w:val="20"/>
                <w:sz w:val="20"/>
                <w:szCs w:val="20"/>
                <w:lang w:val="fr-FR" w:eastAsia="en-AU"/>
              </w:rPr>
              <w:t>Size</w:t>
            </w:r>
            <w:r w:rsidRPr="00FE28FE">
              <w:rPr>
                <w:rFonts w:ascii="Arial" w:eastAsia="Batang" w:hAnsi="Arial" w:cs="Arial"/>
                <w:b/>
                <w:kern w:val="20"/>
                <w:sz w:val="20"/>
                <w:szCs w:val="20"/>
                <w:vertAlign w:val="superscript"/>
                <w:lang w:val="fr-FR" w:eastAsia="en-AU"/>
              </w:rPr>
              <w:t>a</w:t>
            </w:r>
            <w:proofErr w:type="spellEnd"/>
          </w:p>
        </w:tc>
        <w:tc>
          <w:tcPr>
            <w:tcW w:w="515" w:type="pct"/>
            <w:tcBorders>
              <w:top w:val="single" w:sz="4"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center"/>
              <w:rPr>
                <w:rFonts w:ascii="Arial" w:eastAsia="Batang" w:hAnsi="Arial" w:cs="Arial"/>
                <w:b/>
                <w:caps/>
                <w:kern w:val="20"/>
                <w:sz w:val="20"/>
                <w:szCs w:val="20"/>
                <w:lang w:val="fr-FR" w:eastAsia="en-AU"/>
              </w:rPr>
            </w:pPr>
            <w:r w:rsidRPr="00FE28FE">
              <w:rPr>
                <w:rFonts w:ascii="Arial" w:eastAsia="Batang" w:hAnsi="Arial" w:cs="Arial"/>
                <w:b/>
                <w:kern w:val="20"/>
                <w:sz w:val="20"/>
                <w:szCs w:val="20"/>
                <w:lang w:val="fr-FR" w:eastAsia="en-AU"/>
              </w:rPr>
              <w:t xml:space="preserve">Total </w:t>
            </w:r>
            <w:proofErr w:type="spellStart"/>
            <w:r w:rsidRPr="00FE28FE">
              <w:rPr>
                <w:rFonts w:ascii="Arial" w:eastAsia="Batang" w:hAnsi="Arial" w:cs="Arial"/>
                <w:b/>
                <w:kern w:val="20"/>
                <w:sz w:val="20"/>
                <w:szCs w:val="20"/>
                <w:lang w:val="fr-FR" w:eastAsia="en-AU"/>
              </w:rPr>
              <w:t>Quantity</w:t>
            </w:r>
            <w:proofErr w:type="spellEnd"/>
          </w:p>
        </w:tc>
      </w:tr>
      <w:tr w:rsidR="00FE28FE" w:rsidRPr="00FE28FE" w:rsidTr="00B11AF8">
        <w:trPr>
          <w:cantSplit/>
          <w:trHeight w:val="267"/>
        </w:trPr>
        <w:tc>
          <w:tcPr>
            <w:tcW w:w="386" w:type="pct"/>
            <w:tcBorders>
              <w:top w:val="nil"/>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6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1.4S</w:t>
            </w:r>
          </w:p>
        </w:tc>
        <w:tc>
          <w:tcPr>
            <w:tcW w:w="3294" w:type="pct"/>
            <w:gridSpan w:val="6"/>
            <w:tcBorders>
              <w:top w:val="nil"/>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iCs/>
                <w:caps/>
                <w:kern w:val="20"/>
                <w:sz w:val="20"/>
                <w:szCs w:val="16"/>
                <w:lang w:val="fr-FR" w:eastAsia="en-AU"/>
              </w:rPr>
            </w:pPr>
            <w:r w:rsidRPr="00FE28FE">
              <w:rPr>
                <w:rFonts w:ascii="Arial" w:eastAsia="Batang" w:hAnsi="Arial" w:cs="Arial"/>
                <w:iCs/>
                <w:kern w:val="20"/>
                <w:sz w:val="20"/>
                <w:szCs w:val="16"/>
                <w:lang w:val="fr-FR" w:eastAsia="en-AU"/>
              </w:rPr>
              <w:t xml:space="preserve">UN0337 </w:t>
            </w:r>
            <w:proofErr w:type="spellStart"/>
            <w:r w:rsidRPr="00FE28FE">
              <w:rPr>
                <w:rFonts w:ascii="Arial" w:eastAsia="Batang" w:hAnsi="Arial" w:cs="Arial"/>
                <w:iCs/>
                <w:kern w:val="20"/>
                <w:sz w:val="20"/>
                <w:szCs w:val="16"/>
                <w:lang w:val="fr-FR" w:eastAsia="en-AU"/>
              </w:rPr>
              <w:t>fireworks</w:t>
            </w:r>
            <w:proofErr w:type="spellEnd"/>
            <w:r w:rsidRPr="00FE28FE">
              <w:rPr>
                <w:rFonts w:ascii="Arial" w:eastAsia="Batang" w:hAnsi="Arial" w:cs="Arial"/>
                <w:iCs/>
                <w:kern w:val="20"/>
                <w:sz w:val="20"/>
                <w:szCs w:val="16"/>
                <w:lang w:val="fr-FR" w:eastAsia="en-AU"/>
              </w:rPr>
              <w:t xml:space="preserve"> (party </w:t>
            </w:r>
            <w:proofErr w:type="spellStart"/>
            <w:r w:rsidRPr="00FE28FE">
              <w:rPr>
                <w:rFonts w:ascii="Arial" w:eastAsia="Batang" w:hAnsi="Arial" w:cs="Arial"/>
                <w:iCs/>
                <w:kern w:val="20"/>
                <w:sz w:val="20"/>
                <w:szCs w:val="16"/>
                <w:lang w:val="fr-FR" w:eastAsia="en-AU"/>
              </w:rPr>
              <w:t>poppers</w:t>
            </w:r>
            <w:proofErr w:type="spellEnd"/>
            <w:r w:rsidRPr="00FE28FE">
              <w:rPr>
                <w:rFonts w:ascii="Arial" w:eastAsia="Batang" w:hAnsi="Arial" w:cs="Arial"/>
                <w:iCs/>
                <w:kern w:val="20"/>
                <w:sz w:val="20"/>
                <w:szCs w:val="16"/>
                <w:lang w:val="fr-FR" w:eastAsia="en-AU"/>
              </w:rPr>
              <w:t xml:space="preserve">, </w:t>
            </w:r>
            <w:proofErr w:type="spellStart"/>
            <w:r w:rsidRPr="00FE28FE">
              <w:rPr>
                <w:rFonts w:ascii="Arial" w:eastAsia="Batang" w:hAnsi="Arial" w:cs="Arial"/>
                <w:iCs/>
                <w:kern w:val="20"/>
                <w:sz w:val="20"/>
                <w:szCs w:val="16"/>
                <w:lang w:val="fr-FR" w:eastAsia="en-AU"/>
              </w:rPr>
              <w:t>sparklers</w:t>
            </w:r>
            <w:proofErr w:type="spellEnd"/>
            <w:r w:rsidRPr="00FE28FE">
              <w:rPr>
                <w:rFonts w:ascii="Arial" w:eastAsia="Batang" w:hAnsi="Arial" w:cs="Arial"/>
                <w:iCs/>
                <w:kern w:val="20"/>
                <w:sz w:val="20"/>
                <w:szCs w:val="16"/>
                <w:lang w:val="fr-FR" w:eastAsia="en-AU"/>
              </w:rPr>
              <w:t xml:space="preserve"> and bon bons </w:t>
            </w:r>
            <w:proofErr w:type="spellStart"/>
            <w:r w:rsidRPr="00FE28FE">
              <w:rPr>
                <w:rFonts w:ascii="Arial" w:eastAsia="Batang" w:hAnsi="Arial" w:cs="Arial"/>
                <w:iCs/>
                <w:kern w:val="20"/>
                <w:sz w:val="20"/>
                <w:szCs w:val="16"/>
                <w:lang w:val="fr-FR" w:eastAsia="en-AU"/>
              </w:rPr>
              <w:t>only</w:t>
            </w:r>
            <w:proofErr w:type="spellEnd"/>
            <w:r w:rsidRPr="00FE28FE">
              <w:rPr>
                <w:rFonts w:ascii="Arial" w:eastAsia="Batang" w:hAnsi="Arial" w:cs="Arial"/>
                <w:iCs/>
                <w:kern w:val="20"/>
                <w:sz w:val="20"/>
                <w:szCs w:val="16"/>
                <w:lang w:val="fr-FR" w:eastAsia="en-AU"/>
              </w:rPr>
              <w:t>)</w:t>
            </w:r>
            <w:r w:rsidRPr="00FE28FE">
              <w:rPr>
                <w:rFonts w:ascii="Arial" w:eastAsia="Batang" w:hAnsi="Arial" w:cs="Arial"/>
                <w:iCs/>
                <w:kern w:val="20"/>
                <w:sz w:val="20"/>
                <w:szCs w:val="16"/>
                <w:vertAlign w:val="superscript"/>
                <w:lang w:eastAsia="en-AU"/>
              </w:rPr>
              <w:t xml:space="preserve"> B</w:t>
            </w:r>
          </w:p>
        </w:tc>
        <w:tc>
          <w:tcPr>
            <w:tcW w:w="804" w:type="pct"/>
            <w:gridSpan w:val="2"/>
            <w:tcBorders>
              <w:top w:val="nil"/>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val="fr-FR" w:eastAsia="en-AU"/>
              </w:rPr>
            </w:pPr>
            <w:r w:rsidRPr="00FE28FE">
              <w:rPr>
                <w:rFonts w:ascii="Arial" w:eastAsia="Batang" w:hAnsi="Arial" w:cs="Arial"/>
                <w:kern w:val="20"/>
                <w:sz w:val="12"/>
                <w:szCs w:val="12"/>
                <w:lang w:val="fr-FR" w:eastAsia="en-AU"/>
              </w:rPr>
              <w:t>N/A</w:t>
            </w:r>
          </w:p>
        </w:tc>
        <w:tc>
          <w:tcPr>
            <w:tcW w:w="515" w:type="pct"/>
            <w:tcBorders>
              <w:top w:val="nil"/>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val="fr-FR"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2</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iCs/>
                <w:caps/>
                <w:kern w:val="20"/>
                <w:sz w:val="20"/>
                <w:szCs w:val="20"/>
                <w:lang w:eastAsia="en-AU"/>
              </w:rPr>
            </w:pPr>
            <w:r w:rsidRPr="00FE28FE">
              <w:rPr>
                <w:rFonts w:ascii="Arial" w:eastAsia="Batang" w:hAnsi="Arial" w:cs="Arial"/>
                <w:b/>
                <w:iCs/>
                <w:kern w:val="20"/>
                <w:sz w:val="20"/>
                <w:szCs w:val="20"/>
                <w:lang w:eastAsia="en-AU"/>
              </w:rPr>
              <w:t>UN1950 aerosols</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L</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2.1</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Flammable gas</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120 ml</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2.1</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iCs/>
                <w:caps/>
                <w:kern w:val="20"/>
                <w:sz w:val="20"/>
                <w:szCs w:val="20"/>
                <w:lang w:val="fr-FR" w:eastAsia="en-AU"/>
              </w:rPr>
            </w:pPr>
            <w:r w:rsidRPr="00FE28FE">
              <w:rPr>
                <w:rFonts w:ascii="Arial" w:eastAsia="Batang" w:hAnsi="Arial" w:cs="Arial"/>
                <w:iCs/>
                <w:kern w:val="20"/>
                <w:sz w:val="20"/>
                <w:szCs w:val="20"/>
                <w:lang w:val="fr-FR" w:eastAsia="en-AU"/>
              </w:rPr>
              <w:t xml:space="preserve">UN1057- </w:t>
            </w:r>
            <w:r w:rsidRPr="00FE28FE">
              <w:rPr>
                <w:rFonts w:ascii="Arial" w:eastAsia="Batang" w:hAnsi="Arial" w:cs="Arial"/>
                <w:iCs/>
                <w:kern w:val="20"/>
                <w:sz w:val="20"/>
                <w:szCs w:val="20"/>
                <w:lang w:eastAsia="en-AU"/>
              </w:rPr>
              <w:t>lighters</w:t>
            </w:r>
            <w:r w:rsidRPr="00FE28FE">
              <w:rPr>
                <w:rFonts w:ascii="Arial" w:eastAsia="Batang" w:hAnsi="Arial" w:cs="Arial"/>
                <w:iCs/>
                <w:kern w:val="20"/>
                <w:sz w:val="20"/>
                <w:szCs w:val="20"/>
                <w:lang w:val="fr-FR" w:eastAsia="en-AU"/>
              </w:rPr>
              <w:t xml:space="preserve"> or </w:t>
            </w:r>
            <w:r w:rsidRPr="00FE28FE">
              <w:rPr>
                <w:rFonts w:ascii="Arial" w:eastAsia="Batang" w:hAnsi="Arial" w:cs="Arial"/>
                <w:iCs/>
                <w:kern w:val="20"/>
                <w:sz w:val="20"/>
                <w:szCs w:val="20"/>
                <w:lang w:eastAsia="en-AU"/>
              </w:rPr>
              <w:t>lighter</w:t>
            </w:r>
            <w:r w:rsidRPr="00FE28FE">
              <w:rPr>
                <w:rFonts w:ascii="Arial" w:eastAsia="Batang" w:hAnsi="Arial" w:cs="Arial"/>
                <w:iCs/>
                <w:kern w:val="20"/>
                <w:sz w:val="20"/>
                <w:szCs w:val="20"/>
                <w:lang w:val="fr-FR" w:eastAsia="en-AU"/>
              </w:rPr>
              <w:t xml:space="preserve"> </w:t>
            </w:r>
            <w:r w:rsidRPr="00FE28FE">
              <w:rPr>
                <w:rFonts w:ascii="Arial" w:eastAsia="Batang" w:hAnsi="Arial" w:cs="Arial"/>
                <w:iCs/>
                <w:kern w:val="20"/>
                <w:sz w:val="20"/>
                <w:szCs w:val="20"/>
                <w:lang w:eastAsia="en-AU"/>
              </w:rPr>
              <w:t>refills</w:t>
            </w:r>
            <w:r w:rsidRPr="00FE28FE">
              <w:rPr>
                <w:rFonts w:ascii="Arial" w:eastAsia="Batang" w:hAnsi="Arial" w:cs="Arial"/>
                <w:iCs/>
                <w:kern w:val="20"/>
                <w:sz w:val="20"/>
                <w:szCs w:val="20"/>
                <w:vertAlign w:val="superscript"/>
                <w:lang w:eastAsia="en-AU"/>
              </w:rPr>
              <w:t xml:space="preserve"> B</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N/A</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2.2</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iCs/>
                <w:caps/>
                <w:kern w:val="20"/>
                <w:sz w:val="20"/>
                <w:szCs w:val="20"/>
                <w:lang w:eastAsia="en-AU"/>
              </w:rPr>
            </w:pPr>
            <w:r w:rsidRPr="00FE28FE">
              <w:rPr>
                <w:rFonts w:ascii="Arial" w:eastAsia="Batang" w:hAnsi="Arial" w:cs="Arial"/>
                <w:iCs/>
                <w:kern w:val="20"/>
                <w:sz w:val="20"/>
                <w:szCs w:val="20"/>
                <w:lang w:eastAsia="en-AU"/>
              </w:rPr>
              <w:t>UN1044 – fire extinguishers (portable only)</w:t>
            </w:r>
            <w:r w:rsidRPr="00FE28FE">
              <w:rPr>
                <w:rFonts w:ascii="Arial" w:eastAsia="Batang" w:hAnsi="Arial" w:cs="Arial"/>
                <w:iCs/>
                <w:kern w:val="20"/>
                <w:sz w:val="20"/>
                <w:szCs w:val="20"/>
                <w:vertAlign w:val="superscript"/>
                <w:lang w:eastAsia="en-AU"/>
              </w:rPr>
              <w:t>B</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N/A</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2.2</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val="fr-FR" w:eastAsia="en-AU"/>
              </w:rPr>
            </w:pPr>
            <w:r w:rsidRPr="00FE28FE">
              <w:rPr>
                <w:rFonts w:ascii="Arial" w:eastAsia="Batang" w:hAnsi="Arial" w:cs="Arial"/>
                <w:b/>
                <w:iCs/>
                <w:kern w:val="20"/>
                <w:sz w:val="20"/>
                <w:szCs w:val="20"/>
                <w:lang w:eastAsia="en-AU"/>
              </w:rPr>
              <w:t>Other</w:t>
            </w:r>
            <w:r w:rsidRPr="00FE28FE">
              <w:rPr>
                <w:rFonts w:ascii="Arial" w:eastAsia="Batang" w:hAnsi="Arial" w:cs="Arial"/>
                <w:b/>
                <w:iCs/>
                <w:kern w:val="20"/>
                <w:sz w:val="20"/>
                <w:szCs w:val="20"/>
                <w:lang w:val="fr-FR" w:eastAsia="en-AU"/>
              </w:rPr>
              <w:t xml:space="preserve"> non-</w:t>
            </w:r>
            <w:r w:rsidRPr="00FE28FE">
              <w:rPr>
                <w:rFonts w:ascii="Arial" w:eastAsia="Batang" w:hAnsi="Arial" w:cs="Arial"/>
                <w:b/>
                <w:iCs/>
                <w:kern w:val="20"/>
                <w:sz w:val="20"/>
                <w:szCs w:val="20"/>
                <w:lang w:eastAsia="en-AU"/>
              </w:rPr>
              <w:t>flammable</w:t>
            </w:r>
            <w:r w:rsidRPr="00FE28FE">
              <w:rPr>
                <w:rFonts w:ascii="Arial" w:eastAsia="Batang" w:hAnsi="Arial" w:cs="Arial"/>
                <w:b/>
                <w:iCs/>
                <w:kern w:val="20"/>
                <w:sz w:val="20"/>
                <w:szCs w:val="20"/>
                <w:lang w:val="fr-FR" w:eastAsia="en-AU"/>
              </w:rPr>
              <w:t xml:space="preserve"> non-</w:t>
            </w:r>
            <w:r w:rsidRPr="00FE28FE">
              <w:rPr>
                <w:rFonts w:ascii="Arial" w:eastAsia="Batang" w:hAnsi="Arial" w:cs="Arial"/>
                <w:b/>
                <w:iCs/>
                <w:kern w:val="20"/>
                <w:sz w:val="20"/>
                <w:szCs w:val="20"/>
                <w:lang w:eastAsia="en-AU"/>
              </w:rPr>
              <w:t>toxic</w:t>
            </w:r>
            <w:r w:rsidRPr="00FE28FE">
              <w:rPr>
                <w:rFonts w:ascii="Arial" w:eastAsia="Batang" w:hAnsi="Arial" w:cs="Arial"/>
                <w:b/>
                <w:iCs/>
                <w:kern w:val="20"/>
                <w:sz w:val="20"/>
                <w:szCs w:val="20"/>
                <w:lang w:val="fr-FR" w:eastAsia="en-AU"/>
              </w:rPr>
              <w:t xml:space="preserve"> </w:t>
            </w:r>
            <w:r w:rsidRPr="00FE28FE">
              <w:rPr>
                <w:rFonts w:ascii="Arial" w:eastAsia="Batang" w:hAnsi="Arial" w:cs="Arial"/>
                <w:b/>
                <w:iCs/>
                <w:kern w:val="20"/>
                <w:sz w:val="20"/>
                <w:szCs w:val="20"/>
                <w:lang w:eastAsia="en-AU"/>
              </w:rPr>
              <w:t>gas</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120 ml</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3</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tcPr>
          <w:p w:rsidR="00FE28FE" w:rsidRPr="00FE28FE" w:rsidRDefault="00FE28FE" w:rsidP="00FE28FE">
            <w:pPr>
              <w:spacing w:before="50" w:after="30" w:line="240" w:lineRule="auto"/>
              <w:rPr>
                <w:rFonts w:ascii="Arial" w:eastAsia="Batang" w:hAnsi="Arial" w:cs="Arial"/>
                <w:iCs/>
                <w:caps/>
                <w:kern w:val="20"/>
                <w:sz w:val="20"/>
                <w:szCs w:val="20"/>
                <w:lang w:eastAsia="en-AU"/>
              </w:rPr>
            </w:pPr>
            <w:r w:rsidRPr="00FE28FE">
              <w:rPr>
                <w:rFonts w:ascii="Arial" w:eastAsia="Batang" w:hAnsi="Arial" w:cs="Arial"/>
                <w:iCs/>
                <w:kern w:val="20"/>
                <w:sz w:val="20"/>
                <w:szCs w:val="20"/>
                <w:lang w:eastAsia="en-AU"/>
              </w:rPr>
              <w:t>Nitromethane, UN 1261</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L (PGII)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3</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Other flammable liquid</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L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L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4.1</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Flammable solid</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4.2</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Substances liable to spontaneous combustion</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500 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4.3</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Substances which in contact with water emit flammable gases</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500 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5.1</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tcPr>
          <w:p w:rsidR="00FE28FE" w:rsidRPr="00FE28FE" w:rsidRDefault="00FE28FE" w:rsidP="00FE28FE">
            <w:pPr>
              <w:spacing w:before="50" w:after="30" w:line="240" w:lineRule="auto"/>
              <w:rPr>
                <w:rFonts w:ascii="Arial" w:eastAsia="Batang" w:hAnsi="Arial" w:cs="Arial"/>
                <w:iCs/>
                <w:caps/>
                <w:kern w:val="20"/>
                <w:sz w:val="20"/>
                <w:szCs w:val="20"/>
                <w:lang w:eastAsia="en-AU"/>
              </w:rPr>
            </w:pPr>
            <w:r w:rsidRPr="00FE28FE">
              <w:rPr>
                <w:rFonts w:ascii="Arial" w:eastAsia="Batang" w:hAnsi="Arial" w:cs="Arial"/>
                <w:iCs/>
                <w:kern w:val="20"/>
                <w:sz w:val="20"/>
                <w:szCs w:val="20"/>
                <w:lang w:eastAsia="en-AU"/>
              </w:rPr>
              <w:t>Calcium hypochlorite (UN 1748, 2208, 2880, 3485, 3486, 3487)</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tcPr>
          <w:p w:rsidR="00FE28FE" w:rsidRPr="00FE28FE" w:rsidRDefault="00FE28FE" w:rsidP="00FE28FE">
            <w:pPr>
              <w:tabs>
                <w:tab w:val="decimal" w:pos="57"/>
              </w:tabs>
              <w:spacing w:before="50" w:after="30" w:line="240" w:lineRule="auto"/>
              <w:jc w:val="both"/>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5.1</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tcPr>
          <w:p w:rsidR="00FE28FE" w:rsidRPr="00FE28FE" w:rsidRDefault="00FE28FE" w:rsidP="00FE28FE">
            <w:pPr>
              <w:spacing w:before="50" w:after="30" w:line="240" w:lineRule="auto"/>
              <w:rPr>
                <w:rFonts w:ascii="Arial" w:eastAsia="Batang" w:hAnsi="Arial" w:cs="Arial"/>
                <w:iCs/>
                <w:caps/>
                <w:kern w:val="20"/>
                <w:sz w:val="20"/>
                <w:szCs w:val="20"/>
                <w:lang w:eastAsia="en-AU"/>
              </w:rPr>
            </w:pPr>
            <w:proofErr w:type="spellStart"/>
            <w:r w:rsidRPr="00FE28FE">
              <w:rPr>
                <w:rFonts w:ascii="Arial" w:eastAsia="Batang" w:hAnsi="Arial" w:cs="Arial"/>
                <w:iCs/>
                <w:kern w:val="20"/>
                <w:sz w:val="20"/>
                <w:szCs w:val="20"/>
                <w:lang w:eastAsia="en-AU"/>
              </w:rPr>
              <w:t>Dicholoroisocyanuric</w:t>
            </w:r>
            <w:proofErr w:type="spellEnd"/>
            <w:r w:rsidRPr="00FE28FE">
              <w:rPr>
                <w:rFonts w:ascii="Arial" w:eastAsia="Batang" w:hAnsi="Arial" w:cs="Arial"/>
                <w:iCs/>
                <w:kern w:val="20"/>
                <w:sz w:val="20"/>
                <w:szCs w:val="20"/>
                <w:lang w:eastAsia="en-AU"/>
              </w:rPr>
              <w:t xml:space="preserve"> acid, </w:t>
            </w:r>
            <w:proofErr w:type="spellStart"/>
            <w:r w:rsidRPr="00FE28FE">
              <w:rPr>
                <w:rFonts w:ascii="Arial" w:eastAsia="Batang" w:hAnsi="Arial" w:cs="Arial"/>
                <w:iCs/>
                <w:kern w:val="20"/>
                <w:sz w:val="20"/>
                <w:szCs w:val="20"/>
                <w:lang w:eastAsia="en-AU"/>
              </w:rPr>
              <w:t>trichloroisocyanuric</w:t>
            </w:r>
            <w:proofErr w:type="spellEnd"/>
            <w:r w:rsidRPr="00FE28FE">
              <w:rPr>
                <w:rFonts w:ascii="Arial" w:eastAsia="Batang" w:hAnsi="Arial" w:cs="Arial"/>
                <w:iCs/>
                <w:kern w:val="20"/>
                <w:sz w:val="20"/>
                <w:szCs w:val="20"/>
                <w:lang w:eastAsia="en-AU"/>
              </w:rPr>
              <w:t xml:space="preserve"> acid </w:t>
            </w:r>
          </w:p>
          <w:p w:rsidR="00FE28FE" w:rsidRPr="00FE28FE" w:rsidRDefault="00FE28FE" w:rsidP="00FE28FE">
            <w:pPr>
              <w:spacing w:before="50" w:after="30" w:line="240" w:lineRule="auto"/>
              <w:rPr>
                <w:rFonts w:ascii="Arial" w:eastAsia="Batang" w:hAnsi="Arial" w:cs="Arial"/>
                <w:iCs/>
                <w:caps/>
                <w:kern w:val="20"/>
                <w:sz w:val="20"/>
                <w:szCs w:val="20"/>
                <w:lang w:eastAsia="en-AU"/>
              </w:rPr>
            </w:pPr>
            <w:r w:rsidRPr="00FE28FE">
              <w:rPr>
                <w:rFonts w:ascii="Arial" w:eastAsia="Batang" w:hAnsi="Arial" w:cs="Arial"/>
                <w:iCs/>
                <w:kern w:val="20"/>
                <w:sz w:val="20"/>
                <w:szCs w:val="20"/>
                <w:lang w:eastAsia="en-AU"/>
              </w:rPr>
              <w:t>UN 2465, 2468 or any -</w:t>
            </w:r>
            <w:proofErr w:type="spellStart"/>
            <w:r w:rsidRPr="00FE28FE">
              <w:rPr>
                <w:rFonts w:ascii="Arial" w:eastAsia="Batang" w:hAnsi="Arial" w:cs="Arial"/>
                <w:iCs/>
                <w:kern w:val="20"/>
                <w:sz w:val="20"/>
                <w:szCs w:val="20"/>
                <w:lang w:eastAsia="en-AU"/>
              </w:rPr>
              <w:t>chloroisocyanurate</w:t>
            </w:r>
            <w:proofErr w:type="spellEnd"/>
            <w:r w:rsidRPr="00FE28FE">
              <w:rPr>
                <w:rFonts w:ascii="Arial" w:eastAsia="Batang" w:hAnsi="Arial" w:cs="Arial"/>
                <w:iCs/>
                <w:kern w:val="20"/>
                <w:sz w:val="20"/>
                <w:szCs w:val="20"/>
                <w:lang w:eastAsia="en-AU"/>
              </w:rPr>
              <w:t xml:space="preserve"> </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tcPr>
          <w:p w:rsidR="00FE28FE" w:rsidRPr="00FE28FE" w:rsidRDefault="00FE28FE" w:rsidP="00FE28FE">
            <w:pPr>
              <w:tabs>
                <w:tab w:val="decimal" w:pos="57"/>
              </w:tabs>
              <w:spacing w:before="50" w:after="30" w:line="240" w:lineRule="auto"/>
              <w:jc w:val="both"/>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5.1</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tcPr>
          <w:p w:rsidR="00FE28FE" w:rsidRPr="00FE28FE" w:rsidRDefault="00FE28FE" w:rsidP="00FE28FE">
            <w:pPr>
              <w:spacing w:before="50" w:after="30" w:line="240" w:lineRule="auto"/>
              <w:rPr>
                <w:rFonts w:ascii="Arial" w:eastAsia="Batang" w:hAnsi="Arial" w:cs="Arial"/>
                <w:iCs/>
                <w:kern w:val="20"/>
                <w:sz w:val="20"/>
                <w:szCs w:val="20"/>
                <w:lang w:eastAsia="en-AU"/>
              </w:rPr>
            </w:pPr>
            <w:r w:rsidRPr="00FE28FE">
              <w:rPr>
                <w:rFonts w:ascii="Arial" w:eastAsia="Batang" w:hAnsi="Arial" w:cs="Arial"/>
                <w:iCs/>
                <w:kern w:val="20"/>
                <w:sz w:val="20"/>
                <w:szCs w:val="20"/>
                <w:lang w:eastAsia="en-AU"/>
              </w:rPr>
              <w:t>Any bromate, chlorate, chlorite (also Class 8), hypochlorite</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5.1</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Other oxidising agent</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5.2</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Organic peroxide</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500 g</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6.1</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Toxic</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500 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7</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iCs/>
                <w:caps/>
                <w:kern w:val="20"/>
                <w:sz w:val="20"/>
                <w:szCs w:val="20"/>
                <w:lang w:eastAsia="en-AU"/>
              </w:rPr>
            </w:pPr>
            <w:r w:rsidRPr="00FE28FE">
              <w:rPr>
                <w:rFonts w:ascii="Arial" w:eastAsia="Batang" w:hAnsi="Arial" w:cs="Arial"/>
                <w:iCs/>
                <w:kern w:val="20"/>
                <w:sz w:val="20"/>
                <w:szCs w:val="20"/>
                <w:lang w:eastAsia="en-AU"/>
              </w:rPr>
              <w:t>UN2911 – domestic smoke detectors</w:t>
            </w:r>
            <w:r w:rsidRPr="00FE28FE">
              <w:rPr>
                <w:rFonts w:ascii="Arial" w:eastAsia="Batang" w:hAnsi="Arial" w:cs="Arial"/>
                <w:iCs/>
                <w:kern w:val="20"/>
                <w:sz w:val="20"/>
                <w:szCs w:val="20"/>
                <w:vertAlign w:val="superscript"/>
                <w:lang w:eastAsia="en-AU"/>
              </w:rPr>
              <w:t xml:space="preserve"> B</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N/A</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8</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tcPr>
          <w:p w:rsidR="00FE28FE" w:rsidRPr="00FE28FE" w:rsidRDefault="00FE28FE" w:rsidP="00FE28FE">
            <w:pPr>
              <w:spacing w:before="50" w:after="30" w:line="240" w:lineRule="auto"/>
              <w:rPr>
                <w:rFonts w:ascii="Arial" w:eastAsia="Batang" w:hAnsi="Arial" w:cs="Arial"/>
                <w:iCs/>
                <w:caps/>
                <w:kern w:val="20"/>
                <w:sz w:val="20"/>
                <w:szCs w:val="20"/>
                <w:lang w:eastAsia="en-AU"/>
              </w:rPr>
            </w:pPr>
            <w:r w:rsidRPr="00FE28FE">
              <w:rPr>
                <w:rFonts w:ascii="Arial" w:eastAsia="Batang" w:hAnsi="Arial" w:cs="Arial"/>
                <w:iCs/>
                <w:kern w:val="20"/>
                <w:sz w:val="20"/>
                <w:szCs w:val="20"/>
                <w:lang w:eastAsia="en-AU"/>
              </w:rPr>
              <w:t xml:space="preserve">Strong and concentrated acids </w:t>
            </w:r>
            <w:r w:rsidRPr="00FE28FE">
              <w:rPr>
                <w:rFonts w:ascii="Arial" w:eastAsia="Batang" w:hAnsi="Arial" w:cs="Arial"/>
                <w:iCs/>
                <w:kern w:val="20"/>
                <w:sz w:val="16"/>
                <w:szCs w:val="16"/>
                <w:lang w:eastAsia="en-AU"/>
              </w:rPr>
              <w:t>(concentrated versions of UN 1830, 2796, 1832, 1789, 1788, 1787, 2031, 1802)</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8</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tcPr>
          <w:p w:rsidR="00FE28FE" w:rsidRPr="00FE28FE" w:rsidRDefault="00FE28FE" w:rsidP="00FE28FE">
            <w:pPr>
              <w:spacing w:before="50" w:after="30" w:line="240" w:lineRule="auto"/>
              <w:rPr>
                <w:rFonts w:ascii="Arial" w:eastAsia="Batang" w:hAnsi="Arial" w:cs="Arial"/>
                <w:iCs/>
                <w:caps/>
                <w:kern w:val="20"/>
                <w:sz w:val="20"/>
                <w:szCs w:val="20"/>
                <w:lang w:eastAsia="en-AU"/>
              </w:rPr>
            </w:pPr>
            <w:r w:rsidRPr="00FE28FE">
              <w:rPr>
                <w:rFonts w:ascii="Arial" w:eastAsia="Batang" w:hAnsi="Arial" w:cs="Arial"/>
                <w:iCs/>
                <w:kern w:val="20"/>
                <w:sz w:val="20"/>
                <w:szCs w:val="20"/>
                <w:lang w:eastAsia="en-AU"/>
              </w:rPr>
              <w:t xml:space="preserve">Strong and concentrated alkalis </w:t>
            </w:r>
            <w:r w:rsidRPr="00FE28FE">
              <w:rPr>
                <w:rFonts w:ascii="Arial" w:eastAsia="Batang" w:hAnsi="Arial" w:cs="Arial"/>
                <w:iCs/>
                <w:kern w:val="20"/>
                <w:sz w:val="16"/>
                <w:szCs w:val="16"/>
                <w:lang w:eastAsia="en-AU"/>
              </w:rPr>
              <w:t>(concentrated versions of UN 2679, 2680, 1823, 1824, 1813, 1814, 2677, 2678, 2681, 2682, 1564, 2923, 3262, 1759)</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8</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Other corrosive</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hideMark/>
          </w:tcPr>
          <w:p w:rsidR="00FE28FE" w:rsidRPr="00FE28FE" w:rsidRDefault="00FE28FE" w:rsidP="00FE28FE">
            <w:pPr>
              <w:tabs>
                <w:tab w:val="decimal" w:pos="57"/>
              </w:tabs>
              <w:spacing w:before="50" w:after="3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9</w:t>
            </w: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hideMark/>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iCs/>
                <w:kern w:val="20"/>
                <w:sz w:val="20"/>
                <w:szCs w:val="20"/>
                <w:lang w:eastAsia="en-AU"/>
              </w:rPr>
              <w:t>Miscellaneous</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hideMark/>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86" w:type="pct"/>
            <w:tcBorders>
              <w:top w:val="single" w:sz="2" w:space="0" w:color="auto"/>
              <w:left w:val="single" w:sz="8" w:space="0" w:color="auto"/>
              <w:bottom w:val="single" w:sz="2" w:space="0" w:color="auto"/>
              <w:right w:val="single" w:sz="4" w:space="0" w:color="auto"/>
            </w:tcBorders>
            <w:shd w:val="clear" w:color="auto" w:fill="auto"/>
          </w:tcPr>
          <w:p w:rsidR="00FE28FE" w:rsidRPr="00FE28FE" w:rsidRDefault="00FE28FE" w:rsidP="00FE28FE">
            <w:pPr>
              <w:tabs>
                <w:tab w:val="decimal" w:pos="284"/>
              </w:tabs>
              <w:spacing w:before="50" w:after="30" w:line="240" w:lineRule="auto"/>
              <w:rPr>
                <w:rFonts w:ascii="Arial" w:eastAsia="Batang" w:hAnsi="Arial" w:cs="Arial"/>
                <w:b/>
                <w:bCs/>
                <w:kern w:val="20"/>
                <w:sz w:val="16"/>
                <w:szCs w:val="16"/>
                <w:lang w:eastAsia="en-AU"/>
              </w:rPr>
            </w:pPr>
          </w:p>
        </w:tc>
        <w:tc>
          <w:tcPr>
            <w:tcW w:w="3294" w:type="pct"/>
            <w:gridSpan w:val="6"/>
            <w:tcBorders>
              <w:top w:val="single" w:sz="2" w:space="0" w:color="auto"/>
              <w:left w:val="single" w:sz="4" w:space="0" w:color="auto"/>
              <w:bottom w:val="single" w:sz="2" w:space="0" w:color="auto"/>
              <w:right w:val="single" w:sz="2" w:space="0" w:color="auto"/>
            </w:tcBorders>
            <w:shd w:val="clear" w:color="auto" w:fill="auto"/>
          </w:tcPr>
          <w:p w:rsidR="00FE28FE" w:rsidRPr="00FE28FE" w:rsidRDefault="00FE28FE" w:rsidP="00FE28FE">
            <w:pPr>
              <w:spacing w:before="50" w:after="30" w:line="240" w:lineRule="auto"/>
              <w:rPr>
                <w:rFonts w:ascii="Arial" w:eastAsia="Batang" w:hAnsi="Arial" w:cs="Arial"/>
                <w:iCs/>
                <w:caps/>
                <w:kern w:val="20"/>
                <w:sz w:val="20"/>
                <w:szCs w:val="16"/>
                <w:lang w:eastAsia="en-AU"/>
              </w:rPr>
            </w:pPr>
            <w:r w:rsidRPr="00FE28FE">
              <w:rPr>
                <w:rFonts w:ascii="Arial" w:eastAsia="Batang" w:hAnsi="Arial" w:cs="Arial"/>
                <w:iCs/>
                <w:kern w:val="20"/>
                <w:sz w:val="20"/>
                <w:szCs w:val="16"/>
                <w:lang w:eastAsia="en-AU"/>
              </w:rPr>
              <w:t>Any inorganic nitrate (various classes)</w:t>
            </w:r>
          </w:p>
        </w:tc>
        <w:tc>
          <w:tcPr>
            <w:tcW w:w="804" w:type="pct"/>
            <w:gridSpan w:val="2"/>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1 KG (PGII)</w:t>
            </w:r>
          </w:p>
          <w:p w:rsidR="00FE28FE" w:rsidRPr="00FE28FE" w:rsidRDefault="00FE28FE" w:rsidP="00FE28FE">
            <w:pPr>
              <w:spacing w:before="60" w:after="30" w:line="240" w:lineRule="auto"/>
              <w:jc w:val="right"/>
              <w:rPr>
                <w:rFonts w:ascii="Arial" w:eastAsia="Batang" w:hAnsi="Arial" w:cs="Arial"/>
                <w:kern w:val="20"/>
                <w:sz w:val="12"/>
                <w:szCs w:val="12"/>
                <w:lang w:eastAsia="en-AU"/>
              </w:rPr>
            </w:pPr>
            <w:r w:rsidRPr="00FE28FE">
              <w:rPr>
                <w:rFonts w:ascii="Arial" w:eastAsia="Batang" w:hAnsi="Arial" w:cs="Arial"/>
                <w:kern w:val="20"/>
                <w:sz w:val="12"/>
                <w:szCs w:val="12"/>
                <w:lang w:eastAsia="en-AU"/>
              </w:rPr>
              <w:t>5 KG (PGIII)</w:t>
            </w:r>
          </w:p>
        </w:tc>
        <w:tc>
          <w:tcPr>
            <w:tcW w:w="515" w:type="pct"/>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FF0000"/>
                <w:kern w:val="20"/>
                <w:sz w:val="16"/>
                <w:szCs w:val="16"/>
                <w:lang w:eastAsia="en-AU"/>
              </w:rPr>
            </w:pPr>
          </w:p>
        </w:tc>
      </w:tr>
      <w:tr w:rsidR="00FE28FE" w:rsidRPr="00FE28FE" w:rsidTr="00B11AF8">
        <w:trPr>
          <w:cantSplit/>
          <w:trHeight w:val="267"/>
        </w:trPr>
        <w:tc>
          <w:tcPr>
            <w:tcW w:w="3680" w:type="pct"/>
            <w:gridSpan w:val="7"/>
            <w:tcBorders>
              <w:top w:val="single" w:sz="2" w:space="0" w:color="auto"/>
              <w:left w:val="single" w:sz="8" w:space="0" w:color="auto"/>
              <w:bottom w:val="single" w:sz="2" w:space="0" w:color="auto"/>
              <w:right w:val="single" w:sz="2" w:space="0" w:color="auto"/>
            </w:tcBorders>
            <w:shd w:val="clear" w:color="auto" w:fill="auto"/>
            <w:vAlign w:val="center"/>
          </w:tcPr>
          <w:p w:rsidR="00FE28FE" w:rsidRPr="00FE28FE" w:rsidRDefault="00FE28FE" w:rsidP="00FE28FE">
            <w:pPr>
              <w:spacing w:before="50" w:after="30" w:line="240" w:lineRule="auto"/>
              <w:rPr>
                <w:rFonts w:ascii="Arial" w:eastAsia="Batang" w:hAnsi="Arial" w:cs="Arial"/>
                <w:b/>
                <w:iCs/>
                <w:caps/>
                <w:kern w:val="20"/>
                <w:sz w:val="20"/>
                <w:szCs w:val="20"/>
                <w:lang w:eastAsia="en-AU"/>
              </w:rPr>
            </w:pPr>
            <w:r w:rsidRPr="00FE28FE">
              <w:rPr>
                <w:rFonts w:ascii="Arial" w:eastAsia="Batang" w:hAnsi="Arial" w:cs="Arial"/>
                <w:b/>
                <w:kern w:val="20"/>
                <w:sz w:val="20"/>
                <w:szCs w:val="20"/>
                <w:lang w:eastAsia="en-AU"/>
              </w:rPr>
              <w:t>Total aggregate quantity</w:t>
            </w:r>
          </w:p>
        </w:tc>
        <w:tc>
          <w:tcPr>
            <w:tcW w:w="1319" w:type="pct"/>
            <w:gridSpan w:val="3"/>
            <w:tcBorders>
              <w:top w:val="single" w:sz="2" w:space="0" w:color="auto"/>
              <w:left w:val="single" w:sz="2" w:space="0" w:color="auto"/>
              <w:bottom w:val="single" w:sz="2" w:space="0" w:color="auto"/>
              <w:right w:val="single" w:sz="8" w:space="0" w:color="auto"/>
            </w:tcBorders>
            <w:shd w:val="clear" w:color="auto" w:fill="auto"/>
          </w:tcPr>
          <w:p w:rsidR="00FE28FE" w:rsidRPr="00FE28FE" w:rsidRDefault="00FE28FE" w:rsidP="00FE28FE">
            <w:pPr>
              <w:spacing w:before="50" w:after="30" w:line="240" w:lineRule="auto"/>
              <w:jc w:val="right"/>
              <w:rPr>
                <w:rFonts w:ascii="Arial" w:eastAsia="Batang" w:hAnsi="Arial" w:cs="Arial"/>
                <w:b/>
                <w:i/>
                <w:color w:val="BFBFBF" w:themeColor="background1" w:themeShade="BF"/>
                <w:kern w:val="20"/>
                <w:sz w:val="20"/>
                <w:szCs w:val="20"/>
                <w:lang w:eastAsia="en-AU"/>
              </w:rPr>
            </w:pPr>
          </w:p>
        </w:tc>
      </w:tr>
      <w:tr w:rsidR="00FE28FE" w:rsidRPr="00FE28FE" w:rsidTr="00B11AF8">
        <w:trPr>
          <w:cantSplit/>
          <w:trHeight w:val="267"/>
        </w:trPr>
        <w:tc>
          <w:tcPr>
            <w:tcW w:w="3680" w:type="pct"/>
            <w:gridSpan w:val="7"/>
            <w:tcBorders>
              <w:top w:val="single" w:sz="2" w:space="0" w:color="auto"/>
              <w:left w:val="single" w:sz="8" w:space="0" w:color="auto"/>
              <w:bottom w:val="single" w:sz="4" w:space="0" w:color="auto"/>
              <w:right w:val="single" w:sz="2" w:space="0" w:color="auto"/>
            </w:tcBorders>
            <w:shd w:val="clear" w:color="auto" w:fill="auto"/>
            <w:vAlign w:val="center"/>
          </w:tcPr>
          <w:p w:rsidR="00FE28FE" w:rsidRPr="00FE28FE" w:rsidRDefault="00FE28FE" w:rsidP="00FE28FE">
            <w:pPr>
              <w:spacing w:before="50" w:after="30" w:line="240" w:lineRule="auto"/>
              <w:rPr>
                <w:rFonts w:ascii="Arial" w:eastAsia="Batang" w:hAnsi="Arial" w:cs="Arial"/>
                <w:kern w:val="20"/>
                <w:sz w:val="20"/>
                <w:szCs w:val="20"/>
                <w:lang w:eastAsia="en-AU"/>
              </w:rPr>
            </w:pPr>
            <w:r w:rsidRPr="00FE28FE">
              <w:rPr>
                <w:rFonts w:ascii="Arial" w:eastAsia="Batang" w:hAnsi="Arial" w:cs="Arial"/>
                <w:kern w:val="20"/>
                <w:sz w:val="20"/>
                <w:szCs w:val="20"/>
                <w:lang w:eastAsia="en-AU"/>
              </w:rPr>
              <w:t>Food (do not include in the aggregate quantity)</w:t>
            </w:r>
          </w:p>
        </w:tc>
        <w:tc>
          <w:tcPr>
            <w:tcW w:w="1319" w:type="pct"/>
            <w:gridSpan w:val="3"/>
            <w:tcBorders>
              <w:top w:val="single" w:sz="2" w:space="0" w:color="auto"/>
              <w:left w:val="single" w:sz="2" w:space="0" w:color="auto"/>
              <w:bottom w:val="single" w:sz="4" w:space="0" w:color="auto"/>
              <w:right w:val="single" w:sz="8" w:space="0" w:color="auto"/>
            </w:tcBorders>
            <w:shd w:val="clear" w:color="auto" w:fill="auto"/>
          </w:tcPr>
          <w:p w:rsidR="00FE28FE" w:rsidRPr="00FE28FE" w:rsidRDefault="00FE28FE" w:rsidP="00FE28FE">
            <w:pPr>
              <w:spacing w:before="50" w:after="30" w:line="240" w:lineRule="auto"/>
              <w:jc w:val="center"/>
              <w:rPr>
                <w:rFonts w:ascii="Arial" w:eastAsia="Batang" w:hAnsi="Arial" w:cs="Arial"/>
                <w:kern w:val="20"/>
                <w:sz w:val="20"/>
                <w:szCs w:val="20"/>
                <w:lang w:eastAsia="en-AU"/>
              </w:rPr>
            </w:pPr>
            <w:r w:rsidRPr="00FE28FE">
              <w:rPr>
                <w:rFonts w:ascii="Arial" w:eastAsia="Batang" w:hAnsi="Arial" w:cs="Arial"/>
                <w:kern w:val="20"/>
                <w:sz w:val="20"/>
                <w:szCs w:val="20"/>
                <w:lang w:eastAsia="en-AU"/>
              </w:rPr>
              <w:t>Yes   /    No</w:t>
            </w:r>
          </w:p>
        </w:tc>
      </w:tr>
      <w:tr w:rsidR="00FE28FE" w:rsidRPr="00FE28FE" w:rsidTr="00B11AF8">
        <w:trPr>
          <w:cantSplit/>
          <w:trHeight w:val="279"/>
        </w:trPr>
        <w:tc>
          <w:tcPr>
            <w:tcW w:w="4999" w:type="pct"/>
            <w:gridSpan w:val="10"/>
            <w:tcBorders>
              <w:top w:val="single" w:sz="4" w:space="0" w:color="auto"/>
              <w:left w:val="single" w:sz="4" w:space="0" w:color="auto"/>
              <w:bottom w:val="nil"/>
              <w:right w:val="single" w:sz="4" w:space="0" w:color="auto"/>
            </w:tcBorders>
            <w:shd w:val="clear" w:color="auto" w:fill="auto"/>
            <w:vAlign w:val="center"/>
            <w:hideMark/>
          </w:tcPr>
          <w:p w:rsidR="00FE28FE" w:rsidRPr="00FE28FE" w:rsidRDefault="00FE28FE" w:rsidP="00FE28FE">
            <w:pPr>
              <w:spacing w:before="60" w:after="40" w:line="240" w:lineRule="auto"/>
              <w:ind w:left="1276" w:right="-57" w:hanging="1333"/>
              <w:jc w:val="center"/>
              <w:rPr>
                <w:rFonts w:ascii="Arial" w:eastAsia="Batang" w:hAnsi="Arial" w:cs="Arial"/>
                <w:b/>
                <w:bCs/>
                <w:kern w:val="20"/>
                <w:sz w:val="20"/>
                <w:szCs w:val="20"/>
                <w:lang w:eastAsia="en-AU"/>
              </w:rPr>
            </w:pPr>
            <w:r w:rsidRPr="00FE28FE">
              <w:rPr>
                <w:rFonts w:ascii="Arial" w:eastAsia="Batang" w:hAnsi="Arial" w:cs="Arial"/>
                <w:b/>
                <w:bCs/>
                <w:color w:val="140000"/>
                <w:kern w:val="20"/>
                <w:sz w:val="20"/>
                <w:szCs w:val="20"/>
                <w:u w:val="single"/>
                <w:lang w:eastAsia="en-AU"/>
              </w:rPr>
              <w:t>Certification:</w:t>
            </w:r>
            <w:r w:rsidRPr="00FE28FE">
              <w:rPr>
                <w:rFonts w:ascii="Arial" w:eastAsia="Batang" w:hAnsi="Arial" w:cs="Arial"/>
                <w:b/>
                <w:bCs/>
                <w:color w:val="140000"/>
                <w:kern w:val="20"/>
                <w:sz w:val="20"/>
                <w:szCs w:val="20"/>
                <w:lang w:eastAsia="en-AU"/>
              </w:rPr>
              <w:t xml:space="preserve"> </w:t>
            </w:r>
            <w:r w:rsidRPr="00FE28FE">
              <w:rPr>
                <w:rFonts w:ascii="Arial" w:eastAsia="Batang" w:hAnsi="Arial" w:cs="Arial"/>
                <w:bCs/>
                <w:color w:val="140000"/>
                <w:kern w:val="20"/>
                <w:sz w:val="18"/>
                <w:szCs w:val="18"/>
                <w:lang w:eastAsia="en-AU"/>
              </w:rPr>
              <w:t>This load complies with all the characteristics of a CLQ Load specified in Chapter 3</w:t>
            </w:r>
            <w:r w:rsidRPr="00FE28FE">
              <w:rPr>
                <w:rFonts w:ascii="Arial" w:eastAsia="Batang" w:hAnsi="Arial" w:cs="Arial"/>
                <w:bCs/>
                <w:kern w:val="20"/>
                <w:sz w:val="18"/>
                <w:szCs w:val="18"/>
                <w:lang w:eastAsia="en-AU"/>
              </w:rPr>
              <w:t>.4.10 of the ADG Code</w:t>
            </w:r>
          </w:p>
        </w:tc>
      </w:tr>
      <w:tr w:rsidR="00FE28FE" w:rsidRPr="00FE28FE" w:rsidTr="00B11AF8">
        <w:trPr>
          <w:cantSplit/>
          <w:trHeight w:hRule="exact" w:val="304"/>
        </w:trPr>
        <w:tc>
          <w:tcPr>
            <w:tcW w:w="696" w:type="pct"/>
            <w:gridSpan w:val="2"/>
            <w:tcBorders>
              <w:top w:val="nil"/>
              <w:left w:val="single" w:sz="4" w:space="0" w:color="auto"/>
              <w:bottom w:val="nil"/>
              <w:right w:val="nil"/>
            </w:tcBorders>
            <w:shd w:val="clear" w:color="auto" w:fill="auto"/>
            <w:vAlign w:val="center"/>
            <w:hideMark/>
          </w:tcPr>
          <w:p w:rsidR="00FE28FE" w:rsidRPr="00FE28FE" w:rsidRDefault="00FE28FE" w:rsidP="00FE28FE">
            <w:pPr>
              <w:spacing w:before="60" w:after="40" w:line="240" w:lineRule="auto"/>
              <w:jc w:val="right"/>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Name:</w:t>
            </w:r>
          </w:p>
        </w:tc>
        <w:tc>
          <w:tcPr>
            <w:tcW w:w="1756" w:type="pct"/>
            <w:gridSpan w:val="2"/>
            <w:tcBorders>
              <w:top w:val="nil"/>
              <w:left w:val="nil"/>
              <w:bottom w:val="nil"/>
              <w:right w:val="nil"/>
            </w:tcBorders>
            <w:shd w:val="clear" w:color="auto" w:fill="auto"/>
            <w:vAlign w:val="center"/>
          </w:tcPr>
          <w:p w:rsidR="00FE28FE" w:rsidRPr="00FE28FE" w:rsidRDefault="00FE28FE" w:rsidP="00FE28FE">
            <w:pPr>
              <w:spacing w:before="60" w:after="40" w:line="240" w:lineRule="auto"/>
              <w:ind w:left="-57" w:right="-57"/>
              <w:jc w:val="center"/>
              <w:rPr>
                <w:rFonts w:ascii="Arial" w:eastAsia="Batang" w:hAnsi="Arial" w:cs="Arial"/>
                <w:b/>
                <w:bCs/>
                <w:i/>
                <w:color w:val="FF0000"/>
                <w:kern w:val="20"/>
                <w:sz w:val="20"/>
                <w:szCs w:val="20"/>
                <w:lang w:eastAsia="en-AU"/>
              </w:rPr>
            </w:pPr>
            <w:r w:rsidRPr="00FE28FE">
              <w:rPr>
                <w:rFonts w:ascii="Arial" w:eastAsia="Batang" w:hAnsi="Arial" w:cs="Arial"/>
                <w:b/>
                <w:bCs/>
                <w:i/>
                <w:color w:val="FF0000"/>
                <w:kern w:val="20"/>
                <w:sz w:val="20"/>
                <w:szCs w:val="20"/>
                <w:lang w:eastAsia="en-AU"/>
              </w:rPr>
              <w:t xml:space="preserve">            </w:t>
            </w:r>
          </w:p>
        </w:tc>
        <w:tc>
          <w:tcPr>
            <w:tcW w:w="307" w:type="pct"/>
            <w:tcBorders>
              <w:top w:val="nil"/>
              <w:left w:val="nil"/>
              <w:bottom w:val="nil"/>
              <w:right w:val="nil"/>
            </w:tcBorders>
            <w:shd w:val="clear" w:color="auto" w:fill="auto"/>
            <w:vAlign w:val="center"/>
            <w:hideMark/>
          </w:tcPr>
          <w:p w:rsidR="00FE28FE" w:rsidRPr="00FE28FE" w:rsidRDefault="00FE28FE" w:rsidP="00FE28FE">
            <w:pPr>
              <w:spacing w:before="60" w:after="40" w:line="240" w:lineRule="auto"/>
              <w:jc w:val="right"/>
              <w:rPr>
                <w:rFonts w:ascii="Arial" w:eastAsia="Batang" w:hAnsi="Arial" w:cs="Arial"/>
                <w:b/>
                <w:bCs/>
                <w:kern w:val="20"/>
                <w:sz w:val="20"/>
                <w:szCs w:val="20"/>
                <w:lang w:eastAsia="en-AU"/>
              </w:rPr>
            </w:pPr>
          </w:p>
        </w:tc>
        <w:tc>
          <w:tcPr>
            <w:tcW w:w="2241" w:type="pct"/>
            <w:gridSpan w:val="5"/>
            <w:tcBorders>
              <w:top w:val="nil"/>
              <w:left w:val="nil"/>
              <w:bottom w:val="nil"/>
              <w:right w:val="single" w:sz="4" w:space="0" w:color="auto"/>
            </w:tcBorders>
            <w:shd w:val="clear" w:color="auto" w:fill="auto"/>
            <w:vAlign w:val="center"/>
          </w:tcPr>
          <w:p w:rsidR="00FE28FE" w:rsidRPr="00FE28FE" w:rsidRDefault="00FE28FE" w:rsidP="00FE28FE">
            <w:pPr>
              <w:spacing w:before="60" w:after="40" w:line="240" w:lineRule="auto"/>
              <w:ind w:left="-57" w:right="-57"/>
              <w:rPr>
                <w:rFonts w:ascii="Arial" w:eastAsia="Batang" w:hAnsi="Arial" w:cs="Arial"/>
                <w:b/>
                <w:bCs/>
                <w:i/>
                <w:kern w:val="20"/>
                <w:sz w:val="20"/>
                <w:szCs w:val="20"/>
                <w:lang w:eastAsia="en-AU"/>
              </w:rPr>
            </w:pPr>
            <w:r w:rsidRPr="00FE28FE">
              <w:rPr>
                <w:rFonts w:ascii="Arial" w:eastAsia="Batang" w:hAnsi="Arial" w:cs="Arial"/>
                <w:b/>
                <w:bCs/>
                <w:kern w:val="20"/>
                <w:sz w:val="20"/>
                <w:szCs w:val="20"/>
                <w:lang w:eastAsia="en-AU"/>
              </w:rPr>
              <w:t xml:space="preserve">                         Title:</w:t>
            </w:r>
          </w:p>
        </w:tc>
      </w:tr>
      <w:tr w:rsidR="00FE28FE" w:rsidRPr="00FE28FE" w:rsidTr="00FE28FE">
        <w:trPr>
          <w:cantSplit/>
          <w:trHeight w:hRule="exact" w:val="268"/>
        </w:trPr>
        <w:tc>
          <w:tcPr>
            <w:tcW w:w="696" w:type="pct"/>
            <w:gridSpan w:val="2"/>
            <w:tcBorders>
              <w:top w:val="nil"/>
              <w:left w:val="single" w:sz="4" w:space="0" w:color="auto"/>
              <w:bottom w:val="nil"/>
              <w:right w:val="nil"/>
            </w:tcBorders>
            <w:shd w:val="clear" w:color="auto" w:fill="auto"/>
            <w:vAlign w:val="center"/>
            <w:hideMark/>
          </w:tcPr>
          <w:p w:rsidR="00FE28FE" w:rsidRPr="00FE28FE" w:rsidRDefault="00FE28FE" w:rsidP="00FE28FE">
            <w:pPr>
              <w:spacing w:before="60" w:after="40" w:line="240" w:lineRule="auto"/>
              <w:jc w:val="right"/>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Signature:</w:t>
            </w:r>
          </w:p>
        </w:tc>
        <w:tc>
          <w:tcPr>
            <w:tcW w:w="2063" w:type="pct"/>
            <w:gridSpan w:val="3"/>
            <w:tcBorders>
              <w:top w:val="nil"/>
              <w:left w:val="nil"/>
              <w:bottom w:val="nil"/>
              <w:right w:val="nil"/>
            </w:tcBorders>
            <w:shd w:val="clear" w:color="auto" w:fill="auto"/>
            <w:vAlign w:val="center"/>
          </w:tcPr>
          <w:p w:rsidR="00FE28FE" w:rsidRPr="00FE28FE" w:rsidRDefault="00FE28FE" w:rsidP="00FE28FE">
            <w:pPr>
              <w:spacing w:before="60" w:after="40" w:line="240" w:lineRule="auto"/>
              <w:ind w:left="-57" w:right="-57"/>
              <w:jc w:val="center"/>
              <w:rPr>
                <w:rFonts w:ascii="Arial" w:eastAsia="Batang" w:hAnsi="Arial" w:cs="Arial"/>
                <w:b/>
                <w:bCs/>
                <w:i/>
                <w:kern w:val="20"/>
                <w:sz w:val="20"/>
                <w:szCs w:val="20"/>
                <w:lang w:eastAsia="en-AU"/>
              </w:rPr>
            </w:pPr>
          </w:p>
        </w:tc>
        <w:tc>
          <w:tcPr>
            <w:tcW w:w="660" w:type="pct"/>
            <w:tcBorders>
              <w:top w:val="nil"/>
              <w:left w:val="nil"/>
              <w:bottom w:val="nil"/>
              <w:right w:val="nil"/>
            </w:tcBorders>
            <w:shd w:val="clear" w:color="auto" w:fill="auto"/>
            <w:vAlign w:val="center"/>
            <w:hideMark/>
          </w:tcPr>
          <w:p w:rsidR="00FE28FE" w:rsidRPr="00FE28FE" w:rsidRDefault="00FE28FE" w:rsidP="00FE28FE">
            <w:pPr>
              <w:spacing w:before="60" w:after="40" w:line="240" w:lineRule="auto"/>
              <w:jc w:val="right"/>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 xml:space="preserve"> </w:t>
            </w:r>
          </w:p>
        </w:tc>
        <w:tc>
          <w:tcPr>
            <w:tcW w:w="657" w:type="pct"/>
            <w:gridSpan w:val="2"/>
            <w:tcBorders>
              <w:top w:val="nil"/>
              <w:left w:val="nil"/>
              <w:bottom w:val="nil"/>
              <w:right w:val="nil"/>
            </w:tcBorders>
            <w:shd w:val="clear" w:color="auto" w:fill="auto"/>
            <w:vAlign w:val="center"/>
          </w:tcPr>
          <w:p w:rsidR="00FE28FE" w:rsidRPr="00FE28FE" w:rsidRDefault="00FE28FE" w:rsidP="00FE28FE">
            <w:pPr>
              <w:spacing w:before="60" w:after="40" w:line="240" w:lineRule="auto"/>
              <w:rPr>
                <w:rFonts w:ascii="Arial" w:eastAsia="Batang" w:hAnsi="Arial" w:cs="Arial"/>
                <w:b/>
                <w:bCs/>
                <w:kern w:val="20"/>
                <w:sz w:val="20"/>
                <w:szCs w:val="20"/>
                <w:lang w:eastAsia="en-AU"/>
              </w:rPr>
            </w:pPr>
            <w:r w:rsidRPr="00FE28FE">
              <w:rPr>
                <w:rFonts w:ascii="Arial" w:eastAsia="Batang" w:hAnsi="Arial" w:cs="Arial"/>
                <w:b/>
                <w:bCs/>
                <w:kern w:val="20"/>
                <w:sz w:val="20"/>
                <w:szCs w:val="20"/>
                <w:lang w:eastAsia="en-AU"/>
              </w:rPr>
              <w:t>Date:</w:t>
            </w:r>
          </w:p>
        </w:tc>
        <w:tc>
          <w:tcPr>
            <w:tcW w:w="924" w:type="pct"/>
            <w:gridSpan w:val="2"/>
            <w:tcBorders>
              <w:top w:val="nil"/>
              <w:left w:val="nil"/>
              <w:bottom w:val="nil"/>
              <w:right w:val="single" w:sz="4" w:space="0" w:color="auto"/>
            </w:tcBorders>
            <w:shd w:val="clear" w:color="auto" w:fill="auto"/>
            <w:vAlign w:val="center"/>
          </w:tcPr>
          <w:p w:rsidR="00FE28FE" w:rsidRPr="00FE28FE" w:rsidRDefault="00FE28FE" w:rsidP="00FE28FE">
            <w:pPr>
              <w:spacing w:before="60" w:after="40" w:line="240" w:lineRule="auto"/>
              <w:ind w:left="-57" w:right="-57"/>
              <w:jc w:val="center"/>
              <w:rPr>
                <w:rFonts w:ascii="Arial" w:eastAsia="Batang" w:hAnsi="Arial" w:cs="Arial"/>
                <w:b/>
                <w:bCs/>
                <w:i/>
                <w:kern w:val="20"/>
                <w:sz w:val="20"/>
                <w:szCs w:val="20"/>
                <w:lang w:eastAsia="en-AU"/>
              </w:rPr>
            </w:pPr>
          </w:p>
        </w:tc>
      </w:tr>
      <w:tr w:rsidR="00FE28FE" w:rsidRPr="00FE28FE" w:rsidTr="00B11AF8">
        <w:trPr>
          <w:cantSplit/>
          <w:trHeight w:hRule="exact" w:val="268"/>
        </w:trPr>
        <w:tc>
          <w:tcPr>
            <w:tcW w:w="696" w:type="pct"/>
            <w:gridSpan w:val="2"/>
            <w:tcBorders>
              <w:top w:val="nil"/>
              <w:left w:val="single" w:sz="4" w:space="0" w:color="auto"/>
              <w:bottom w:val="single" w:sz="4" w:space="0" w:color="auto"/>
              <w:right w:val="nil"/>
            </w:tcBorders>
            <w:shd w:val="clear" w:color="auto" w:fill="auto"/>
            <w:vAlign w:val="center"/>
          </w:tcPr>
          <w:p w:rsidR="00FE28FE" w:rsidRPr="00FE28FE" w:rsidRDefault="00FE28FE" w:rsidP="00FE28FE">
            <w:pPr>
              <w:spacing w:before="60" w:after="40" w:line="240" w:lineRule="auto"/>
              <w:jc w:val="right"/>
              <w:rPr>
                <w:rFonts w:ascii="Arial" w:eastAsia="Batang" w:hAnsi="Arial" w:cs="Arial"/>
                <w:b/>
                <w:bCs/>
                <w:kern w:val="20"/>
                <w:sz w:val="20"/>
                <w:szCs w:val="20"/>
                <w:lang w:eastAsia="en-AU"/>
              </w:rPr>
            </w:pPr>
          </w:p>
        </w:tc>
        <w:tc>
          <w:tcPr>
            <w:tcW w:w="2063" w:type="pct"/>
            <w:gridSpan w:val="3"/>
            <w:tcBorders>
              <w:top w:val="nil"/>
              <w:left w:val="nil"/>
              <w:bottom w:val="single" w:sz="4" w:space="0" w:color="auto"/>
              <w:right w:val="nil"/>
            </w:tcBorders>
            <w:shd w:val="clear" w:color="auto" w:fill="auto"/>
            <w:vAlign w:val="center"/>
          </w:tcPr>
          <w:p w:rsidR="00FE28FE" w:rsidRPr="00FE28FE" w:rsidRDefault="00FE28FE" w:rsidP="00FE28FE">
            <w:pPr>
              <w:spacing w:before="60" w:after="40" w:line="240" w:lineRule="auto"/>
              <w:ind w:left="-57" w:right="-57"/>
              <w:jc w:val="center"/>
              <w:rPr>
                <w:rFonts w:ascii="Arial" w:eastAsia="Batang" w:hAnsi="Arial" w:cs="Arial"/>
                <w:b/>
                <w:bCs/>
                <w:i/>
                <w:kern w:val="20"/>
                <w:sz w:val="20"/>
                <w:szCs w:val="20"/>
                <w:lang w:eastAsia="en-AU"/>
              </w:rPr>
            </w:pPr>
          </w:p>
        </w:tc>
        <w:tc>
          <w:tcPr>
            <w:tcW w:w="660" w:type="pct"/>
            <w:tcBorders>
              <w:top w:val="nil"/>
              <w:left w:val="nil"/>
              <w:bottom w:val="single" w:sz="4" w:space="0" w:color="auto"/>
              <w:right w:val="nil"/>
            </w:tcBorders>
            <w:shd w:val="clear" w:color="auto" w:fill="auto"/>
            <w:vAlign w:val="center"/>
          </w:tcPr>
          <w:p w:rsidR="00FE28FE" w:rsidRPr="00FE28FE" w:rsidRDefault="00FE28FE" w:rsidP="00FE28FE">
            <w:pPr>
              <w:spacing w:before="60" w:after="40" w:line="240" w:lineRule="auto"/>
              <w:jc w:val="right"/>
              <w:rPr>
                <w:rFonts w:ascii="Arial" w:eastAsia="Batang" w:hAnsi="Arial" w:cs="Arial"/>
                <w:b/>
                <w:bCs/>
                <w:kern w:val="20"/>
                <w:sz w:val="20"/>
                <w:szCs w:val="20"/>
                <w:lang w:eastAsia="en-AU"/>
              </w:rPr>
            </w:pPr>
          </w:p>
        </w:tc>
        <w:tc>
          <w:tcPr>
            <w:tcW w:w="657" w:type="pct"/>
            <w:gridSpan w:val="2"/>
            <w:tcBorders>
              <w:top w:val="nil"/>
              <w:left w:val="nil"/>
              <w:bottom w:val="single" w:sz="4" w:space="0" w:color="auto"/>
              <w:right w:val="nil"/>
            </w:tcBorders>
            <w:shd w:val="clear" w:color="auto" w:fill="auto"/>
            <w:vAlign w:val="center"/>
          </w:tcPr>
          <w:p w:rsidR="00FE28FE" w:rsidRPr="00FE28FE" w:rsidRDefault="00FE28FE" w:rsidP="00FE28FE">
            <w:pPr>
              <w:spacing w:before="60" w:after="40" w:line="240" w:lineRule="auto"/>
              <w:rPr>
                <w:rFonts w:ascii="Arial" w:eastAsia="Batang" w:hAnsi="Arial" w:cs="Arial"/>
                <w:b/>
                <w:bCs/>
                <w:kern w:val="20"/>
                <w:sz w:val="20"/>
                <w:szCs w:val="20"/>
                <w:lang w:eastAsia="en-AU"/>
              </w:rPr>
            </w:pPr>
          </w:p>
        </w:tc>
        <w:tc>
          <w:tcPr>
            <w:tcW w:w="924" w:type="pct"/>
            <w:gridSpan w:val="2"/>
            <w:tcBorders>
              <w:top w:val="nil"/>
              <w:left w:val="nil"/>
              <w:bottom w:val="single" w:sz="4" w:space="0" w:color="auto"/>
              <w:right w:val="single" w:sz="4" w:space="0" w:color="auto"/>
            </w:tcBorders>
            <w:shd w:val="clear" w:color="auto" w:fill="auto"/>
            <w:vAlign w:val="center"/>
          </w:tcPr>
          <w:p w:rsidR="00FE28FE" w:rsidRPr="00FE28FE" w:rsidRDefault="00FE28FE" w:rsidP="00FE28FE">
            <w:pPr>
              <w:spacing w:before="60" w:after="40" w:line="240" w:lineRule="auto"/>
              <w:ind w:left="-57" w:right="-57"/>
              <w:jc w:val="center"/>
              <w:rPr>
                <w:rFonts w:ascii="Arial" w:eastAsia="Batang" w:hAnsi="Arial" w:cs="Arial"/>
                <w:b/>
                <w:bCs/>
                <w:i/>
                <w:kern w:val="20"/>
                <w:sz w:val="20"/>
                <w:szCs w:val="20"/>
                <w:lang w:eastAsia="en-AU"/>
              </w:rPr>
            </w:pPr>
          </w:p>
        </w:tc>
      </w:tr>
    </w:tbl>
    <w:p w:rsidR="00FE28FE" w:rsidRDefault="00FE28FE" w:rsidP="00722D70"/>
    <w:p w:rsidR="00FE28FE" w:rsidRDefault="00FE28FE" w:rsidP="00722D70">
      <w:bookmarkStart w:id="0" w:name="_GoBack"/>
      <w:bookmarkEnd w:id="0"/>
    </w:p>
    <w:sectPr w:rsidR="00FE28FE" w:rsidSect="00B11AF8">
      <w:pgSz w:w="11906" w:h="17340"/>
      <w:pgMar w:top="1157" w:right="1265" w:bottom="1161" w:left="15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20"/>
    <w:rsid w:val="00293038"/>
    <w:rsid w:val="00355C09"/>
    <w:rsid w:val="0056325A"/>
    <w:rsid w:val="00655CE1"/>
    <w:rsid w:val="00722D70"/>
    <w:rsid w:val="009F5320"/>
    <w:rsid w:val="00A17575"/>
    <w:rsid w:val="00A84F6A"/>
    <w:rsid w:val="00AB6ACA"/>
    <w:rsid w:val="00CA32D6"/>
    <w:rsid w:val="00D936FA"/>
    <w:rsid w:val="00FE2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32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E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32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E2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TNT Australia Pty Ltd</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Angel</dc:creator>
  <cp:lastModifiedBy>John Angel</cp:lastModifiedBy>
  <cp:revision>8</cp:revision>
  <cp:lastPrinted>2018-11-27T00:59:00Z</cp:lastPrinted>
  <dcterms:created xsi:type="dcterms:W3CDTF">2018-02-18T22:00:00Z</dcterms:created>
  <dcterms:modified xsi:type="dcterms:W3CDTF">2019-01-31T23:30:00Z</dcterms:modified>
</cp:coreProperties>
</file>