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FBF9" w14:textId="29E0EE86" w:rsidR="00CA05C9" w:rsidRDefault="00CA05C9" w:rsidP="00CA05C9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E72B94">
        <w:rPr>
          <w:rFonts w:ascii="Verdana" w:hAnsi="Verdana"/>
          <w:b/>
          <w:bCs/>
          <w:sz w:val="18"/>
          <w:szCs w:val="18"/>
        </w:rPr>
        <w:t xml:space="preserve">Dodatok k </w:t>
      </w:r>
      <w:r w:rsidR="00D725D2">
        <w:rPr>
          <w:rFonts w:ascii="Verdana" w:hAnsi="Verdana"/>
          <w:b/>
          <w:bCs/>
          <w:sz w:val="18"/>
          <w:szCs w:val="18"/>
        </w:rPr>
        <w:t>P</w:t>
      </w:r>
      <w:r w:rsidRPr="00E72B94">
        <w:rPr>
          <w:rFonts w:ascii="Verdana" w:hAnsi="Verdana"/>
          <w:b/>
          <w:bCs/>
          <w:sz w:val="18"/>
          <w:szCs w:val="18"/>
        </w:rPr>
        <w:t xml:space="preserve">repravným podmienkam TNT pre Európu, účinný od </w:t>
      </w:r>
      <w:r w:rsidR="00725A1A">
        <w:rPr>
          <w:rFonts w:ascii="Verdana" w:hAnsi="Verdana"/>
          <w:b/>
          <w:bCs/>
          <w:sz w:val="18"/>
          <w:szCs w:val="18"/>
        </w:rPr>
        <w:t>15</w:t>
      </w:r>
      <w:r w:rsidR="001C05AD">
        <w:rPr>
          <w:rFonts w:ascii="Verdana" w:hAnsi="Verdana"/>
          <w:b/>
          <w:bCs/>
          <w:sz w:val="18"/>
          <w:szCs w:val="18"/>
        </w:rPr>
        <w:t xml:space="preserve">. </w:t>
      </w:r>
      <w:r w:rsidR="00725A1A">
        <w:rPr>
          <w:rFonts w:ascii="Verdana" w:hAnsi="Verdana"/>
          <w:b/>
          <w:bCs/>
          <w:sz w:val="18"/>
          <w:szCs w:val="18"/>
        </w:rPr>
        <w:t>septembra</w:t>
      </w:r>
      <w:r w:rsidRPr="00E72B94">
        <w:rPr>
          <w:rFonts w:ascii="Verdana" w:hAnsi="Verdana"/>
          <w:b/>
          <w:bCs/>
          <w:sz w:val="18"/>
          <w:szCs w:val="18"/>
        </w:rPr>
        <w:t xml:space="preserve"> 202</w:t>
      </w:r>
      <w:r w:rsidR="00116078">
        <w:rPr>
          <w:rFonts w:ascii="Verdana" w:hAnsi="Verdana"/>
          <w:b/>
          <w:bCs/>
          <w:sz w:val="18"/>
          <w:szCs w:val="18"/>
        </w:rPr>
        <w:t>3</w:t>
      </w:r>
      <w:r w:rsidRPr="00E72B94">
        <w:rPr>
          <w:rFonts w:ascii="Verdana" w:hAnsi="Verdana"/>
          <w:b/>
          <w:bCs/>
          <w:sz w:val="18"/>
          <w:szCs w:val="18"/>
        </w:rPr>
        <w:t xml:space="preserve"> </w:t>
      </w:r>
    </w:p>
    <w:p w14:paraId="3205EDB1" w14:textId="77777777" w:rsidR="00756555" w:rsidRPr="00E72B94" w:rsidRDefault="00756555" w:rsidP="00CA05C9">
      <w:pPr>
        <w:spacing w:line="240" w:lineRule="auto"/>
        <w:rPr>
          <w:rFonts w:ascii="Verdana" w:hAnsi="Verdana"/>
          <w:b/>
          <w:bCs/>
          <w:sz w:val="18"/>
          <w:szCs w:val="18"/>
        </w:rPr>
      </w:pPr>
    </w:p>
    <w:p w14:paraId="351F0583" w14:textId="71BD736F" w:rsidR="00CA05C9" w:rsidRPr="00E72B94" w:rsidRDefault="00D725D2" w:rsidP="00CA05C9">
      <w:pPr>
        <w:jc w:val="both"/>
        <w:rPr>
          <w:rFonts w:ascii="Verdana" w:hAnsi="Verdana"/>
          <w:b/>
          <w:bCs/>
          <w:sz w:val="18"/>
          <w:szCs w:val="18"/>
        </w:rPr>
      </w:pPr>
      <w:r w:rsidRPr="00E443DD">
        <w:rPr>
          <w:rFonts w:ascii="Verdana" w:hAnsi="Verdana"/>
          <w:b/>
          <w:bCs/>
          <w:sz w:val="18"/>
          <w:szCs w:val="18"/>
        </w:rPr>
        <w:t>Dodatok č. 1 pre Slovenskú republiku</w:t>
      </w:r>
    </w:p>
    <w:p w14:paraId="022353A0" w14:textId="77777777" w:rsidR="00CA05C9" w:rsidRPr="00E72B94" w:rsidRDefault="00CA05C9" w:rsidP="0075655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204BDD38" w14:textId="5B6285D6" w:rsidR="00CA05C9" w:rsidRDefault="00CA05C9" w:rsidP="003623FA">
      <w:pPr>
        <w:jc w:val="both"/>
        <w:rPr>
          <w:rFonts w:ascii="Verdana" w:hAnsi="Verdana"/>
          <w:sz w:val="18"/>
          <w:szCs w:val="18"/>
        </w:rPr>
      </w:pPr>
      <w:r w:rsidRPr="00E72B94">
        <w:rPr>
          <w:rFonts w:ascii="Verdana" w:hAnsi="Verdana"/>
          <w:sz w:val="18"/>
          <w:szCs w:val="18"/>
        </w:rPr>
        <w:t xml:space="preserve">Tento dodatok mení ustanovenia </w:t>
      </w:r>
      <w:r w:rsidR="00D725D2">
        <w:rPr>
          <w:rFonts w:ascii="Verdana" w:hAnsi="Verdana"/>
          <w:sz w:val="18"/>
          <w:szCs w:val="18"/>
        </w:rPr>
        <w:t>P</w:t>
      </w:r>
      <w:r w:rsidRPr="00E72B94">
        <w:rPr>
          <w:rFonts w:ascii="Verdana" w:hAnsi="Verdana"/>
          <w:sz w:val="18"/>
          <w:szCs w:val="18"/>
        </w:rPr>
        <w:t>repravných podmienok TNT pre Európu, účinných od 1</w:t>
      </w:r>
      <w:r w:rsidR="00725A1A">
        <w:rPr>
          <w:rFonts w:ascii="Verdana" w:hAnsi="Verdana"/>
          <w:sz w:val="18"/>
          <w:szCs w:val="18"/>
        </w:rPr>
        <w:t>5</w:t>
      </w:r>
      <w:r w:rsidRPr="00E72B94">
        <w:rPr>
          <w:rFonts w:ascii="Verdana" w:hAnsi="Verdana"/>
          <w:sz w:val="18"/>
          <w:szCs w:val="18"/>
        </w:rPr>
        <w:t xml:space="preserve">. </w:t>
      </w:r>
      <w:r w:rsidR="00725A1A">
        <w:rPr>
          <w:rFonts w:ascii="Verdana" w:hAnsi="Verdana"/>
          <w:sz w:val="18"/>
          <w:szCs w:val="18"/>
        </w:rPr>
        <w:t>septembra</w:t>
      </w:r>
      <w:r w:rsidR="00116078" w:rsidRPr="00E72B94">
        <w:rPr>
          <w:rFonts w:ascii="Verdana" w:hAnsi="Verdana"/>
          <w:sz w:val="18"/>
          <w:szCs w:val="18"/>
        </w:rPr>
        <w:t xml:space="preserve"> </w:t>
      </w:r>
      <w:r w:rsidRPr="00E72B94">
        <w:rPr>
          <w:rFonts w:ascii="Verdana" w:hAnsi="Verdana"/>
          <w:sz w:val="18"/>
          <w:szCs w:val="18"/>
        </w:rPr>
        <w:t>202</w:t>
      </w:r>
      <w:r w:rsidR="00116078">
        <w:rPr>
          <w:rFonts w:ascii="Verdana" w:hAnsi="Verdana"/>
          <w:sz w:val="18"/>
          <w:szCs w:val="18"/>
        </w:rPr>
        <w:t>3</w:t>
      </w:r>
      <w:r w:rsidRPr="00E72B94">
        <w:rPr>
          <w:rFonts w:ascii="Verdana" w:hAnsi="Verdana"/>
          <w:sz w:val="18"/>
          <w:szCs w:val="18"/>
        </w:rPr>
        <w:t xml:space="preserve"> (ďalej len „</w:t>
      </w:r>
      <w:r w:rsidRPr="00E72B94">
        <w:rPr>
          <w:rFonts w:ascii="Verdana" w:hAnsi="Verdana"/>
          <w:b/>
          <w:bCs/>
          <w:sz w:val="18"/>
          <w:szCs w:val="18"/>
        </w:rPr>
        <w:t>Podmienky</w:t>
      </w:r>
      <w:r w:rsidRPr="00E72B94">
        <w:rPr>
          <w:rFonts w:ascii="Verdana" w:hAnsi="Verdana"/>
          <w:sz w:val="18"/>
          <w:szCs w:val="18"/>
        </w:rPr>
        <w:t xml:space="preserve">“), </w:t>
      </w:r>
      <w:r w:rsidR="00D725D2" w:rsidRPr="00E443DD">
        <w:rPr>
          <w:rFonts w:ascii="Verdana" w:hAnsi="Verdana"/>
          <w:sz w:val="18"/>
          <w:szCs w:val="18"/>
        </w:rPr>
        <w:t>v zmysle požiadaviek právnych predpisov</w:t>
      </w:r>
      <w:r w:rsidRPr="00E72B94">
        <w:rPr>
          <w:rFonts w:ascii="Verdana" w:hAnsi="Verdana"/>
          <w:sz w:val="18"/>
          <w:szCs w:val="18"/>
        </w:rPr>
        <w:t xml:space="preserve"> Slovenskej republiky (ďalej len „</w:t>
      </w:r>
      <w:r w:rsidRPr="00E72B94">
        <w:rPr>
          <w:rFonts w:ascii="Verdana" w:hAnsi="Verdana"/>
          <w:b/>
          <w:bCs/>
          <w:sz w:val="18"/>
          <w:szCs w:val="18"/>
        </w:rPr>
        <w:t>Dodatok</w:t>
      </w:r>
      <w:r w:rsidRPr="00E72B94">
        <w:rPr>
          <w:rFonts w:ascii="Verdana" w:hAnsi="Verdana"/>
          <w:sz w:val="18"/>
          <w:szCs w:val="18"/>
        </w:rPr>
        <w:t>“).</w:t>
      </w:r>
    </w:p>
    <w:p w14:paraId="79BCB49A" w14:textId="77777777" w:rsidR="00756555" w:rsidRPr="00E72B94" w:rsidRDefault="00756555" w:rsidP="003623FA">
      <w:pPr>
        <w:jc w:val="both"/>
        <w:rPr>
          <w:rFonts w:ascii="Verdana" w:hAnsi="Verdana"/>
          <w:sz w:val="18"/>
          <w:szCs w:val="18"/>
        </w:rPr>
      </w:pPr>
    </w:p>
    <w:p w14:paraId="57DBD437" w14:textId="77777777" w:rsidR="00CA05C9" w:rsidRPr="00E72B94" w:rsidRDefault="00CA05C9" w:rsidP="00CA05C9">
      <w:pPr>
        <w:pStyle w:val="Odsekzoznamu"/>
        <w:spacing w:line="24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E72B94">
        <w:rPr>
          <w:rFonts w:ascii="Verdana" w:hAnsi="Verdana"/>
          <w:b/>
          <w:bCs/>
          <w:sz w:val="18"/>
          <w:szCs w:val="18"/>
        </w:rPr>
        <w:t>I.</w:t>
      </w:r>
    </w:p>
    <w:p w14:paraId="2769323A" w14:textId="77777777" w:rsidR="00CA05C9" w:rsidRPr="00E72B94" w:rsidRDefault="00CA05C9" w:rsidP="00CA05C9">
      <w:pPr>
        <w:pStyle w:val="Odsekzoznamu"/>
        <w:spacing w:line="24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</w:p>
    <w:p w14:paraId="09B8924C" w14:textId="64D2866B" w:rsidR="00CA05C9" w:rsidRPr="00E72B94" w:rsidRDefault="00D725D2" w:rsidP="00CA05C9">
      <w:pPr>
        <w:pStyle w:val="Odsekzoznamu"/>
        <w:numPr>
          <w:ilvl w:val="0"/>
          <w:numId w:val="2"/>
        </w:numPr>
        <w:spacing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443DD">
        <w:rPr>
          <w:rFonts w:ascii="Verdana" w:hAnsi="Verdana"/>
          <w:sz w:val="18"/>
          <w:szCs w:val="18"/>
        </w:rPr>
        <w:t xml:space="preserve">Článok </w:t>
      </w:r>
      <w:r w:rsidR="00CA05C9" w:rsidRPr="00E72B94">
        <w:rPr>
          <w:rFonts w:ascii="Verdana" w:hAnsi="Verdana"/>
          <w:sz w:val="18"/>
          <w:szCs w:val="18"/>
        </w:rPr>
        <w:t xml:space="preserve">1.2 sa mení a dopĺňa a jeho nové znenie znie </w:t>
      </w:r>
      <w:r w:rsidR="0005078A">
        <w:rPr>
          <w:rFonts w:ascii="Verdana" w:hAnsi="Verdana"/>
          <w:sz w:val="18"/>
          <w:szCs w:val="18"/>
        </w:rPr>
        <w:t>nasledovne</w:t>
      </w:r>
      <w:r w:rsidR="00CA05C9" w:rsidRPr="00E72B94">
        <w:rPr>
          <w:rFonts w:ascii="Verdana" w:hAnsi="Verdana"/>
          <w:sz w:val="18"/>
          <w:szCs w:val="18"/>
        </w:rPr>
        <w:t>:</w:t>
      </w:r>
    </w:p>
    <w:p w14:paraId="08D11C12" w14:textId="77777777" w:rsidR="00CA05C9" w:rsidRPr="00E72B94" w:rsidRDefault="00CA05C9" w:rsidP="00CA05C9">
      <w:pPr>
        <w:pStyle w:val="Odsekzoznamu"/>
        <w:spacing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592E8354" w14:textId="093EF6DC" w:rsidR="00CA05C9" w:rsidRPr="00E72B94" w:rsidRDefault="00CA05C9" w:rsidP="00CA05C9">
      <w:pPr>
        <w:pStyle w:val="Odsekzoznamu"/>
        <w:spacing w:line="240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E72B94">
        <w:rPr>
          <w:rFonts w:ascii="Verdana" w:hAnsi="Verdana"/>
          <w:sz w:val="18"/>
          <w:szCs w:val="18"/>
        </w:rPr>
        <w:t>“</w:t>
      </w:r>
      <w:r w:rsidRPr="00E72B94">
        <w:rPr>
          <w:rFonts w:ascii="Verdana" w:hAnsi="Verdana"/>
          <w:i/>
          <w:iCs/>
          <w:sz w:val="18"/>
          <w:szCs w:val="18"/>
        </w:rPr>
        <w:t>1.2</w:t>
      </w:r>
      <w:r w:rsidRPr="00E72B94">
        <w:rPr>
          <w:rFonts w:ascii="Verdana" w:hAnsi="Verdana"/>
          <w:i/>
          <w:iCs/>
          <w:sz w:val="18"/>
          <w:szCs w:val="18"/>
        </w:rPr>
        <w:tab/>
      </w:r>
      <w:r w:rsidR="0005078A" w:rsidRPr="00E443DD">
        <w:rPr>
          <w:rFonts w:ascii="Verdana" w:hAnsi="Verdana"/>
          <w:i/>
          <w:iCs/>
          <w:sz w:val="18"/>
          <w:szCs w:val="18"/>
        </w:rPr>
        <w:t>Na medzinárodnú leteckú prepravu Zásielk</w:t>
      </w:r>
      <w:r w:rsidR="0005078A">
        <w:rPr>
          <w:rFonts w:ascii="Verdana" w:hAnsi="Verdana"/>
          <w:i/>
          <w:iCs/>
          <w:sz w:val="18"/>
          <w:szCs w:val="18"/>
        </w:rPr>
        <w:t>y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sa bude vzťahovať</w:t>
      </w:r>
      <w:r w:rsidR="0005078A">
        <w:rPr>
          <w:rFonts w:ascii="Verdana" w:hAnsi="Verdana"/>
          <w:i/>
          <w:iCs/>
          <w:sz w:val="18"/>
          <w:szCs w:val="18"/>
        </w:rPr>
        <w:t xml:space="preserve"> v relevantných prípadoch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Montrealský dohovor alebo Varšavský dohovor. </w:t>
      </w:r>
      <w:r w:rsidR="0005078A">
        <w:rPr>
          <w:rFonts w:ascii="Verdana" w:hAnsi="Verdana"/>
          <w:i/>
          <w:iCs/>
          <w:sz w:val="18"/>
          <w:szCs w:val="18"/>
        </w:rPr>
        <w:t>Na m</w:t>
      </w:r>
      <w:r w:rsidR="0005078A" w:rsidRPr="00E443DD">
        <w:rPr>
          <w:rFonts w:ascii="Verdana" w:hAnsi="Verdana"/>
          <w:i/>
          <w:iCs/>
          <w:sz w:val="18"/>
          <w:szCs w:val="18"/>
        </w:rPr>
        <w:t>edzinárodn</w:t>
      </w:r>
      <w:r w:rsidR="0005078A">
        <w:rPr>
          <w:rFonts w:ascii="Verdana" w:hAnsi="Verdana"/>
          <w:i/>
          <w:iCs/>
          <w:sz w:val="18"/>
          <w:szCs w:val="18"/>
        </w:rPr>
        <w:t>ú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cestn</w:t>
      </w:r>
      <w:r w:rsidR="0005078A">
        <w:rPr>
          <w:rFonts w:ascii="Verdana" w:hAnsi="Verdana"/>
          <w:i/>
          <w:iCs/>
          <w:sz w:val="18"/>
          <w:szCs w:val="18"/>
        </w:rPr>
        <w:t xml:space="preserve">ú </w:t>
      </w:r>
      <w:r w:rsidR="0005078A" w:rsidRPr="00E443DD">
        <w:rPr>
          <w:rFonts w:ascii="Verdana" w:hAnsi="Verdana"/>
          <w:i/>
          <w:iCs/>
          <w:sz w:val="18"/>
          <w:szCs w:val="18"/>
        </w:rPr>
        <w:t>preprav</w:t>
      </w:r>
      <w:r w:rsidR="0005078A">
        <w:rPr>
          <w:rFonts w:ascii="Verdana" w:hAnsi="Verdana"/>
          <w:i/>
          <w:iCs/>
          <w:sz w:val="18"/>
          <w:szCs w:val="18"/>
        </w:rPr>
        <w:t>u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Zásielk</w:t>
      </w:r>
      <w:r w:rsidR="0005078A">
        <w:rPr>
          <w:rFonts w:ascii="Verdana" w:hAnsi="Verdana"/>
          <w:i/>
          <w:iCs/>
          <w:sz w:val="18"/>
          <w:szCs w:val="18"/>
        </w:rPr>
        <w:t>y sa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bude </w:t>
      </w:r>
      <w:r w:rsidR="0005078A">
        <w:rPr>
          <w:rFonts w:ascii="Verdana" w:hAnsi="Verdana"/>
          <w:i/>
          <w:iCs/>
          <w:sz w:val="18"/>
          <w:szCs w:val="18"/>
        </w:rPr>
        <w:t>vzťahovať v relevantných prípadoch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CMR. Zásielky prepravované </w:t>
      </w:r>
      <w:r w:rsidR="0005078A">
        <w:rPr>
          <w:rFonts w:ascii="Verdana" w:hAnsi="Verdana"/>
          <w:i/>
          <w:iCs/>
          <w:sz w:val="18"/>
          <w:szCs w:val="18"/>
        </w:rPr>
        <w:t>vnútroštátne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(medzi </w:t>
      </w:r>
      <w:r w:rsidR="0005078A">
        <w:rPr>
          <w:rFonts w:ascii="Verdana" w:hAnsi="Verdana"/>
          <w:i/>
          <w:iCs/>
          <w:sz w:val="18"/>
          <w:szCs w:val="18"/>
        </w:rPr>
        <w:t>konkrétnymi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miestami v rámci Slovenskej republiky) podliehajú zákonom Slovenskej republiky a týmto Podmienkam</w:t>
      </w:r>
      <w:r w:rsidRPr="00E72B94">
        <w:rPr>
          <w:rFonts w:ascii="Verdana" w:hAnsi="Verdana"/>
          <w:i/>
          <w:iCs/>
          <w:sz w:val="18"/>
          <w:szCs w:val="18"/>
        </w:rPr>
        <w:t>.</w:t>
      </w:r>
      <w:r w:rsidRPr="00E72B94">
        <w:rPr>
          <w:rFonts w:ascii="Verdana" w:hAnsi="Verdana"/>
          <w:sz w:val="18"/>
          <w:szCs w:val="18"/>
        </w:rPr>
        <w:t>”</w:t>
      </w:r>
    </w:p>
    <w:p w14:paraId="68710E78" w14:textId="77777777" w:rsidR="00CA05C9" w:rsidRPr="00E72B94" w:rsidRDefault="00CA05C9" w:rsidP="00CA05C9">
      <w:pPr>
        <w:pStyle w:val="Odsekzoznamu"/>
        <w:spacing w:before="24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54451372" w14:textId="7B7BA3E3" w:rsidR="00CA05C9" w:rsidRPr="00E72B94" w:rsidRDefault="00D725D2" w:rsidP="00CA05C9">
      <w:pPr>
        <w:pStyle w:val="Odsekzoznamu"/>
        <w:numPr>
          <w:ilvl w:val="0"/>
          <w:numId w:val="2"/>
        </w:numPr>
        <w:spacing w:before="24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443DD">
        <w:rPr>
          <w:rFonts w:ascii="Verdana" w:hAnsi="Verdana"/>
          <w:sz w:val="18"/>
          <w:szCs w:val="18"/>
        </w:rPr>
        <w:t xml:space="preserve">Článok </w:t>
      </w:r>
      <w:r w:rsidR="00CA05C9" w:rsidRPr="00E72B94">
        <w:rPr>
          <w:rFonts w:ascii="Verdana" w:hAnsi="Verdana"/>
          <w:sz w:val="18"/>
          <w:szCs w:val="18"/>
        </w:rPr>
        <w:t xml:space="preserve">2 „Definície“, definícia „TNT“ sa mení a dopĺňa </w:t>
      </w:r>
      <w:r w:rsidR="0005078A">
        <w:rPr>
          <w:rFonts w:ascii="Verdana" w:hAnsi="Verdana"/>
          <w:sz w:val="18"/>
          <w:szCs w:val="18"/>
        </w:rPr>
        <w:t>nasledovne</w:t>
      </w:r>
      <w:r w:rsidR="00CA05C9" w:rsidRPr="00E72B94">
        <w:rPr>
          <w:rFonts w:ascii="Verdana" w:hAnsi="Verdana"/>
          <w:sz w:val="18"/>
          <w:szCs w:val="18"/>
        </w:rPr>
        <w:t>:</w:t>
      </w:r>
    </w:p>
    <w:p w14:paraId="7907CDEF" w14:textId="77777777" w:rsidR="00CA05C9" w:rsidRPr="00E72B94" w:rsidRDefault="00CA05C9" w:rsidP="00CA05C9">
      <w:pPr>
        <w:pStyle w:val="Odsekzoznamu"/>
        <w:spacing w:before="24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3B743BA4" w14:textId="248708F0" w:rsidR="00CA05C9" w:rsidRPr="00E72B94" w:rsidRDefault="00CA05C9" w:rsidP="00725A1A">
      <w:pPr>
        <w:pStyle w:val="Odsekzoznamu"/>
        <w:spacing w:before="240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E72B94">
        <w:rPr>
          <w:rFonts w:ascii="Verdana" w:hAnsi="Verdana"/>
          <w:i/>
          <w:iCs/>
          <w:sz w:val="18"/>
          <w:szCs w:val="18"/>
        </w:rPr>
        <w:t>„</w:t>
      </w:r>
      <w:r w:rsidRPr="00E72B94">
        <w:rPr>
          <w:rFonts w:ascii="Verdana" w:hAnsi="Verdana"/>
          <w:b/>
          <w:bCs/>
          <w:i/>
          <w:iCs/>
          <w:sz w:val="18"/>
          <w:szCs w:val="18"/>
        </w:rPr>
        <w:t>TNT</w:t>
      </w:r>
      <w:r w:rsidRPr="00E72B94">
        <w:rPr>
          <w:rFonts w:ascii="Verdana" w:hAnsi="Verdana"/>
          <w:i/>
          <w:iCs/>
          <w:sz w:val="18"/>
          <w:szCs w:val="18"/>
        </w:rPr>
        <w:t>“ znamená TNT Express Worldwide spol. s</w:t>
      </w:r>
      <w:r w:rsidR="008E46A8">
        <w:rPr>
          <w:rFonts w:ascii="Verdana" w:hAnsi="Verdana"/>
          <w:i/>
          <w:iCs/>
          <w:sz w:val="18"/>
          <w:szCs w:val="18"/>
        </w:rPr>
        <w:t xml:space="preserve"> </w:t>
      </w:r>
      <w:r w:rsidRPr="00E72B94">
        <w:rPr>
          <w:rFonts w:ascii="Verdana" w:hAnsi="Verdana"/>
          <w:i/>
          <w:iCs/>
          <w:sz w:val="18"/>
          <w:szCs w:val="18"/>
        </w:rPr>
        <w:t>r.o</w:t>
      </w:r>
      <w:r w:rsidR="008E46A8">
        <w:rPr>
          <w:rFonts w:ascii="Verdana" w:hAnsi="Verdana"/>
          <w:i/>
          <w:iCs/>
          <w:sz w:val="18"/>
          <w:szCs w:val="18"/>
        </w:rPr>
        <w:t>.</w:t>
      </w:r>
      <w:r w:rsidRPr="00E72B94">
        <w:rPr>
          <w:rFonts w:ascii="Verdana" w:hAnsi="Verdana"/>
          <w:i/>
          <w:iCs/>
          <w:sz w:val="18"/>
          <w:szCs w:val="18"/>
        </w:rPr>
        <w:t xml:space="preserve">, so sídlom Pri starom letisku 14, 830 06 Bratislava, Slovenská republika, IČO: 31 351 603, zapísaná </w:t>
      </w:r>
      <w:r w:rsidR="00FD672C">
        <w:rPr>
          <w:rFonts w:ascii="Verdana" w:hAnsi="Verdana"/>
          <w:i/>
          <w:iCs/>
          <w:sz w:val="18"/>
          <w:szCs w:val="18"/>
        </w:rPr>
        <w:t>Mestským</w:t>
      </w:r>
      <w:r w:rsidRPr="00E72B94">
        <w:rPr>
          <w:rFonts w:ascii="Verdana" w:hAnsi="Verdana"/>
          <w:i/>
          <w:iCs/>
          <w:sz w:val="18"/>
          <w:szCs w:val="18"/>
        </w:rPr>
        <w:t xml:space="preserve"> súdom Bratislava I</w:t>
      </w:r>
      <w:r w:rsidR="00FD672C">
        <w:rPr>
          <w:rFonts w:ascii="Verdana" w:hAnsi="Verdana"/>
          <w:i/>
          <w:iCs/>
          <w:sz w:val="18"/>
          <w:szCs w:val="18"/>
        </w:rPr>
        <w:t>II</w:t>
      </w:r>
      <w:r w:rsidRPr="00E72B94">
        <w:rPr>
          <w:rFonts w:ascii="Verdana" w:hAnsi="Verdana"/>
          <w:i/>
          <w:iCs/>
          <w:sz w:val="18"/>
          <w:szCs w:val="18"/>
        </w:rPr>
        <w:t>, oddiel Sro, vložka č. 5165/B</w:t>
      </w:r>
      <w:r w:rsidR="00231D5F">
        <w:rPr>
          <w:rFonts w:ascii="Verdana" w:hAnsi="Verdana"/>
          <w:i/>
          <w:iCs/>
          <w:sz w:val="18"/>
          <w:szCs w:val="18"/>
        </w:rPr>
        <w:t>.</w:t>
      </w:r>
    </w:p>
    <w:p w14:paraId="7520D91E" w14:textId="77777777" w:rsidR="00CA05C9" w:rsidRPr="00E72B94" w:rsidRDefault="00CA05C9" w:rsidP="00CA05C9">
      <w:pPr>
        <w:pStyle w:val="Odsekzoznamu"/>
        <w:rPr>
          <w:rFonts w:ascii="Verdana" w:hAnsi="Verdana"/>
          <w:sz w:val="18"/>
          <w:szCs w:val="18"/>
        </w:rPr>
      </w:pPr>
    </w:p>
    <w:p w14:paraId="08364C3D" w14:textId="514B46AE" w:rsidR="00CA05C9" w:rsidRPr="00E72B94" w:rsidRDefault="00D725D2" w:rsidP="00CA05C9">
      <w:pPr>
        <w:pStyle w:val="Odsekzoznamu"/>
        <w:numPr>
          <w:ilvl w:val="0"/>
          <w:numId w:val="2"/>
        </w:numPr>
        <w:spacing w:before="24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443DD">
        <w:rPr>
          <w:rFonts w:ascii="Verdana" w:hAnsi="Verdana"/>
          <w:sz w:val="18"/>
          <w:szCs w:val="18"/>
        </w:rPr>
        <w:t xml:space="preserve">Článok </w:t>
      </w:r>
      <w:r w:rsidR="00CA05C9" w:rsidRPr="00E72B94">
        <w:rPr>
          <w:rFonts w:ascii="Verdana" w:hAnsi="Verdana"/>
          <w:sz w:val="18"/>
          <w:szCs w:val="18"/>
        </w:rPr>
        <w:t xml:space="preserve">6.2 sa mení a dopĺňa a jeho nové znenie znie </w:t>
      </w:r>
      <w:r w:rsidR="0005078A">
        <w:rPr>
          <w:rFonts w:ascii="Verdana" w:hAnsi="Verdana"/>
          <w:sz w:val="18"/>
          <w:szCs w:val="18"/>
        </w:rPr>
        <w:t>nasledovne</w:t>
      </w:r>
      <w:r w:rsidR="00CA05C9" w:rsidRPr="00E72B94">
        <w:rPr>
          <w:rFonts w:ascii="Verdana" w:hAnsi="Verdana"/>
          <w:sz w:val="18"/>
          <w:szCs w:val="18"/>
        </w:rPr>
        <w:t>:</w:t>
      </w:r>
    </w:p>
    <w:p w14:paraId="261768D9" w14:textId="77777777" w:rsidR="00CA05C9" w:rsidRPr="00E72B94" w:rsidRDefault="00CA05C9" w:rsidP="00CA05C9">
      <w:pPr>
        <w:pStyle w:val="Odsekzoznamu"/>
        <w:spacing w:before="240" w:line="240" w:lineRule="auto"/>
        <w:ind w:left="567"/>
        <w:jc w:val="both"/>
        <w:rPr>
          <w:rFonts w:ascii="Verdana" w:hAnsi="Verdana"/>
          <w:i/>
          <w:iCs/>
          <w:sz w:val="18"/>
          <w:szCs w:val="18"/>
        </w:rPr>
      </w:pPr>
    </w:p>
    <w:p w14:paraId="6B1E1882" w14:textId="608EEBE8" w:rsidR="00CA05C9" w:rsidRPr="00E72B94" w:rsidRDefault="00CA05C9" w:rsidP="00CA05C9">
      <w:pPr>
        <w:pStyle w:val="Odsekzoznamu"/>
        <w:spacing w:line="240" w:lineRule="auto"/>
        <w:ind w:left="1134" w:hanging="567"/>
        <w:jc w:val="both"/>
        <w:rPr>
          <w:rFonts w:ascii="Verdana" w:hAnsi="Verdana"/>
          <w:i/>
          <w:iCs/>
          <w:sz w:val="18"/>
          <w:szCs w:val="18"/>
        </w:rPr>
      </w:pPr>
      <w:r w:rsidRPr="00E72B94">
        <w:rPr>
          <w:rFonts w:ascii="Verdana" w:hAnsi="Verdana"/>
          <w:i/>
          <w:iCs/>
          <w:sz w:val="18"/>
          <w:szCs w:val="18"/>
        </w:rPr>
        <w:t xml:space="preserve">“6.2 </w:t>
      </w:r>
      <w:r w:rsidRPr="00E72B94">
        <w:rPr>
          <w:rFonts w:ascii="Verdana" w:hAnsi="Verdana"/>
          <w:i/>
          <w:iCs/>
          <w:sz w:val="18"/>
          <w:szCs w:val="18"/>
        </w:rPr>
        <w:tab/>
      </w:r>
      <w:r w:rsidR="0005078A">
        <w:rPr>
          <w:rFonts w:ascii="Verdana" w:hAnsi="Verdana"/>
          <w:i/>
          <w:iCs/>
          <w:sz w:val="18"/>
          <w:szCs w:val="18"/>
        </w:rPr>
        <w:t>Ak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to </w:t>
      </w:r>
      <w:r w:rsidR="0005078A">
        <w:rPr>
          <w:rFonts w:ascii="Verdana" w:hAnsi="Verdana"/>
          <w:i/>
          <w:iCs/>
          <w:sz w:val="18"/>
          <w:szCs w:val="18"/>
        </w:rPr>
        <w:t xml:space="preserve">umožňujú právne predpisy a platca výslovne nepožiada o iný spôsob, spoločnosť </w:t>
      </w:r>
      <w:r w:rsidRPr="00E72B94">
        <w:rPr>
          <w:rFonts w:ascii="Verdana" w:hAnsi="Verdana"/>
          <w:i/>
          <w:iCs/>
          <w:sz w:val="18"/>
          <w:szCs w:val="18"/>
        </w:rPr>
        <w:t xml:space="preserve">TNT </w:t>
      </w:r>
      <w:r w:rsidR="0005078A">
        <w:rPr>
          <w:rFonts w:ascii="Verdana" w:hAnsi="Verdana"/>
          <w:i/>
          <w:iCs/>
          <w:sz w:val="18"/>
          <w:szCs w:val="18"/>
        </w:rPr>
        <w:t>môže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štandardne </w:t>
      </w:r>
      <w:r w:rsidR="0005078A">
        <w:rPr>
          <w:rFonts w:ascii="Verdana" w:hAnsi="Verdana"/>
          <w:i/>
          <w:iCs/>
          <w:sz w:val="18"/>
          <w:szCs w:val="18"/>
        </w:rPr>
        <w:t>vystaviť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elektronickú faktúru. </w:t>
      </w:r>
      <w:r w:rsidR="0005078A">
        <w:rPr>
          <w:rFonts w:ascii="Verdana" w:hAnsi="Verdana"/>
          <w:i/>
          <w:iCs/>
          <w:sz w:val="18"/>
          <w:szCs w:val="18"/>
        </w:rPr>
        <w:t>Platca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týmto súhlasí s</w:t>
      </w:r>
      <w:r w:rsidR="0005078A">
        <w:rPr>
          <w:rFonts w:ascii="Verdana" w:hAnsi="Verdana"/>
          <w:i/>
          <w:iCs/>
          <w:sz w:val="18"/>
          <w:szCs w:val="18"/>
        </w:rPr>
        <w:t xml:space="preserve"> vystavovaním </w:t>
      </w:r>
      <w:r w:rsidR="0005078A" w:rsidRPr="00E443DD">
        <w:rPr>
          <w:rFonts w:ascii="Verdana" w:hAnsi="Verdana"/>
          <w:i/>
          <w:iCs/>
          <w:sz w:val="18"/>
          <w:szCs w:val="18"/>
        </w:rPr>
        <w:t>elektronických faktúr</w:t>
      </w:r>
      <w:r w:rsidRPr="00E72B94">
        <w:rPr>
          <w:rFonts w:ascii="Verdana" w:hAnsi="Verdana"/>
          <w:i/>
          <w:iCs/>
          <w:sz w:val="18"/>
          <w:szCs w:val="18"/>
        </w:rPr>
        <w:t>.”</w:t>
      </w:r>
    </w:p>
    <w:p w14:paraId="7C9F1E98" w14:textId="77777777" w:rsidR="00CA05C9" w:rsidRPr="00E72B94" w:rsidRDefault="00CA05C9" w:rsidP="00CA05C9">
      <w:pPr>
        <w:pStyle w:val="Odsekzoznamu"/>
        <w:spacing w:line="240" w:lineRule="auto"/>
        <w:ind w:left="1134" w:hanging="567"/>
        <w:jc w:val="both"/>
        <w:rPr>
          <w:rFonts w:ascii="Verdana" w:hAnsi="Verdana"/>
          <w:i/>
          <w:iCs/>
          <w:sz w:val="18"/>
          <w:szCs w:val="18"/>
        </w:rPr>
      </w:pPr>
    </w:p>
    <w:p w14:paraId="7F65B8A8" w14:textId="0EB50B96" w:rsidR="00CA05C9" w:rsidRPr="00E72B94" w:rsidRDefault="00AE3B11" w:rsidP="00CA05C9">
      <w:pPr>
        <w:pStyle w:val="Odsekzoznamu"/>
        <w:numPr>
          <w:ilvl w:val="0"/>
          <w:numId w:val="2"/>
        </w:numPr>
        <w:spacing w:before="24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72B94">
        <w:rPr>
          <w:rFonts w:ascii="Verdana" w:hAnsi="Verdana"/>
          <w:sz w:val="18"/>
          <w:szCs w:val="18"/>
        </w:rPr>
        <w:t xml:space="preserve">Vkladá sa nový </w:t>
      </w:r>
      <w:r>
        <w:rPr>
          <w:rFonts w:ascii="Verdana" w:hAnsi="Verdana"/>
          <w:sz w:val="18"/>
          <w:szCs w:val="18"/>
        </w:rPr>
        <w:t>článok</w:t>
      </w:r>
      <w:r w:rsidRPr="00E72B9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19.7</w:t>
      </w:r>
      <w:r w:rsidRPr="00E72B94">
        <w:rPr>
          <w:rFonts w:ascii="Verdana" w:hAnsi="Verdana"/>
          <w:sz w:val="18"/>
          <w:szCs w:val="18"/>
        </w:rPr>
        <w:t xml:space="preserve">, ktorý znie </w:t>
      </w:r>
      <w:r>
        <w:rPr>
          <w:rFonts w:ascii="Verdana" w:hAnsi="Verdana"/>
          <w:sz w:val="18"/>
          <w:szCs w:val="18"/>
        </w:rPr>
        <w:t>nasledovne</w:t>
      </w:r>
      <w:r w:rsidR="00CA05C9" w:rsidRPr="00E72B94">
        <w:rPr>
          <w:rFonts w:ascii="Verdana" w:hAnsi="Verdana"/>
          <w:sz w:val="18"/>
          <w:szCs w:val="18"/>
        </w:rPr>
        <w:t>:</w:t>
      </w:r>
    </w:p>
    <w:p w14:paraId="7C6A0694" w14:textId="77777777" w:rsidR="00CA05C9" w:rsidRPr="00E72B94" w:rsidRDefault="00CA05C9" w:rsidP="00CA05C9">
      <w:pPr>
        <w:pStyle w:val="Odsekzoznamu"/>
        <w:spacing w:before="240" w:line="240" w:lineRule="auto"/>
        <w:ind w:left="567"/>
        <w:jc w:val="both"/>
        <w:rPr>
          <w:rFonts w:ascii="Verdana" w:hAnsi="Verdana"/>
          <w:i/>
          <w:iCs/>
          <w:sz w:val="18"/>
          <w:szCs w:val="18"/>
        </w:rPr>
      </w:pPr>
    </w:p>
    <w:p w14:paraId="0A8B5E38" w14:textId="701DC8A9" w:rsidR="00CA05C9" w:rsidRPr="00E72B94" w:rsidRDefault="00CA05C9" w:rsidP="00CA05C9">
      <w:pPr>
        <w:pStyle w:val="Odsekzoznamu"/>
        <w:spacing w:line="240" w:lineRule="auto"/>
        <w:ind w:left="1134" w:hanging="567"/>
        <w:jc w:val="both"/>
        <w:rPr>
          <w:rFonts w:ascii="Verdana" w:hAnsi="Verdana"/>
          <w:i/>
          <w:iCs/>
          <w:sz w:val="18"/>
          <w:szCs w:val="18"/>
        </w:rPr>
      </w:pPr>
      <w:r w:rsidRPr="00E72B94">
        <w:rPr>
          <w:rFonts w:ascii="Verdana" w:hAnsi="Verdana"/>
          <w:i/>
          <w:iCs/>
          <w:sz w:val="18"/>
          <w:szCs w:val="18"/>
        </w:rPr>
        <w:t>“</w:t>
      </w:r>
      <w:r w:rsidR="00725A1A">
        <w:rPr>
          <w:rFonts w:ascii="Verdana" w:hAnsi="Verdana"/>
          <w:i/>
          <w:iCs/>
          <w:sz w:val="18"/>
          <w:szCs w:val="18"/>
        </w:rPr>
        <w:t>19</w:t>
      </w:r>
      <w:r w:rsidRPr="00E72B94">
        <w:rPr>
          <w:rFonts w:ascii="Verdana" w:hAnsi="Verdana"/>
          <w:i/>
          <w:iCs/>
          <w:sz w:val="18"/>
          <w:szCs w:val="18"/>
        </w:rPr>
        <w:t xml:space="preserve">.7 </w:t>
      </w:r>
      <w:r w:rsidRPr="00E72B94">
        <w:rPr>
          <w:rFonts w:ascii="Verdana" w:hAnsi="Verdana"/>
          <w:i/>
          <w:iCs/>
          <w:sz w:val="18"/>
          <w:szCs w:val="18"/>
        </w:rPr>
        <w:tab/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Pokiaľ sú v predchádzajúcich ustanoveniach uvedené obmedzenia, znamená to tiež, že podľa </w:t>
      </w:r>
      <w:r w:rsidR="0005078A">
        <w:rPr>
          <w:rFonts w:ascii="Verdana" w:hAnsi="Verdana"/>
          <w:i/>
          <w:iCs/>
          <w:sz w:val="18"/>
          <w:szCs w:val="18"/>
        </w:rPr>
        <w:t>najlepšieho vedomia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spoločnosti </w:t>
      </w:r>
      <w:r w:rsidRPr="00E72B94">
        <w:rPr>
          <w:rFonts w:ascii="Verdana" w:hAnsi="Verdana"/>
          <w:i/>
          <w:iCs/>
          <w:sz w:val="18"/>
          <w:szCs w:val="18"/>
        </w:rPr>
        <w:t xml:space="preserve">TNT potenciálna škoda </w:t>
      </w:r>
      <w:r w:rsidR="0005078A">
        <w:rPr>
          <w:rFonts w:ascii="Verdana" w:hAnsi="Verdana"/>
          <w:i/>
          <w:iCs/>
          <w:sz w:val="18"/>
          <w:szCs w:val="18"/>
        </w:rPr>
        <w:t>ne</w:t>
      </w:r>
      <w:r w:rsidR="0005078A" w:rsidRPr="00E443DD">
        <w:rPr>
          <w:rFonts w:ascii="Verdana" w:hAnsi="Verdana"/>
          <w:i/>
          <w:iCs/>
          <w:sz w:val="18"/>
          <w:szCs w:val="18"/>
        </w:rPr>
        <w:t>prekroč</w:t>
      </w:r>
      <w:r w:rsidR="0005078A">
        <w:rPr>
          <w:rFonts w:ascii="Verdana" w:hAnsi="Verdana"/>
          <w:i/>
          <w:iCs/>
          <w:sz w:val="18"/>
          <w:szCs w:val="18"/>
        </w:rPr>
        <w:t>í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uvedené sumy</w:t>
      </w:r>
      <w:r w:rsidRPr="00E72B94">
        <w:rPr>
          <w:rFonts w:ascii="Verdana" w:hAnsi="Verdana"/>
          <w:i/>
          <w:iCs/>
          <w:sz w:val="18"/>
          <w:szCs w:val="18"/>
        </w:rPr>
        <w:t>.”</w:t>
      </w:r>
    </w:p>
    <w:p w14:paraId="1FAA46F7" w14:textId="77777777" w:rsidR="00CA05C9" w:rsidRPr="00E72B94" w:rsidRDefault="00CA05C9" w:rsidP="00CA05C9">
      <w:pPr>
        <w:pStyle w:val="Odsekzoznamu"/>
        <w:spacing w:before="24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6271232E" w14:textId="60E836E2" w:rsidR="00CA05C9" w:rsidRPr="00E72B94" w:rsidRDefault="00D725D2" w:rsidP="00CA05C9">
      <w:pPr>
        <w:pStyle w:val="Odsekzoznamu"/>
        <w:numPr>
          <w:ilvl w:val="0"/>
          <w:numId w:val="2"/>
        </w:numPr>
        <w:spacing w:before="24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443DD">
        <w:rPr>
          <w:rFonts w:ascii="Verdana" w:hAnsi="Verdana"/>
          <w:sz w:val="18"/>
          <w:szCs w:val="18"/>
        </w:rPr>
        <w:t xml:space="preserve">Článok </w:t>
      </w:r>
      <w:r w:rsidR="00CA05C9" w:rsidRPr="00E72B94">
        <w:rPr>
          <w:rFonts w:ascii="Verdana" w:hAnsi="Verdana"/>
          <w:sz w:val="18"/>
          <w:szCs w:val="18"/>
        </w:rPr>
        <w:t>2</w:t>
      </w:r>
      <w:r w:rsidR="00725A1A">
        <w:rPr>
          <w:rFonts w:ascii="Verdana" w:hAnsi="Verdana"/>
          <w:sz w:val="18"/>
          <w:szCs w:val="18"/>
        </w:rPr>
        <w:t>8</w:t>
      </w:r>
      <w:r w:rsidR="00CA05C9" w:rsidRPr="00E72B94">
        <w:rPr>
          <w:rFonts w:ascii="Verdana" w:hAnsi="Verdana"/>
          <w:sz w:val="18"/>
          <w:szCs w:val="18"/>
        </w:rPr>
        <w:t xml:space="preserve">. sa mení a dopĺňa a jeho nové znenie znie </w:t>
      </w:r>
      <w:r w:rsidR="0005078A">
        <w:rPr>
          <w:rFonts w:ascii="Verdana" w:hAnsi="Verdana"/>
          <w:sz w:val="18"/>
          <w:szCs w:val="18"/>
        </w:rPr>
        <w:t>nasledovne</w:t>
      </w:r>
      <w:r w:rsidR="00CA05C9" w:rsidRPr="00E72B94">
        <w:rPr>
          <w:rFonts w:ascii="Verdana" w:hAnsi="Verdana"/>
          <w:sz w:val="18"/>
          <w:szCs w:val="18"/>
        </w:rPr>
        <w:t>:</w:t>
      </w:r>
    </w:p>
    <w:p w14:paraId="295F976B" w14:textId="77777777" w:rsidR="00CA05C9" w:rsidRPr="00E72B94" w:rsidRDefault="00CA05C9" w:rsidP="00CA05C9">
      <w:pPr>
        <w:pStyle w:val="Odsekzoznamu"/>
        <w:spacing w:before="24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5340B970" w14:textId="3A5E71E8" w:rsidR="00CA05C9" w:rsidRPr="00E72B94" w:rsidRDefault="00CA05C9" w:rsidP="00CA05C9">
      <w:pPr>
        <w:pStyle w:val="Odsekzoznamu"/>
        <w:spacing w:line="240" w:lineRule="auto"/>
        <w:ind w:left="1134" w:hanging="567"/>
        <w:jc w:val="both"/>
        <w:rPr>
          <w:rFonts w:ascii="Verdana" w:hAnsi="Verdana"/>
          <w:i/>
          <w:iCs/>
          <w:sz w:val="18"/>
          <w:szCs w:val="18"/>
        </w:rPr>
      </w:pPr>
      <w:r w:rsidRPr="00E72B94">
        <w:rPr>
          <w:rFonts w:ascii="Verdana" w:hAnsi="Verdana"/>
          <w:i/>
          <w:iCs/>
          <w:sz w:val="18"/>
          <w:szCs w:val="18"/>
        </w:rPr>
        <w:t>“</w:t>
      </w:r>
      <w:r w:rsidRPr="00E72B94">
        <w:rPr>
          <w:rFonts w:ascii="Verdana" w:hAnsi="Verdana"/>
          <w:b/>
          <w:bCs/>
          <w:i/>
          <w:iCs/>
          <w:sz w:val="18"/>
          <w:szCs w:val="18"/>
        </w:rPr>
        <w:t>2</w:t>
      </w:r>
      <w:r w:rsidR="00725A1A">
        <w:rPr>
          <w:rFonts w:ascii="Verdana" w:hAnsi="Verdana"/>
          <w:b/>
          <w:bCs/>
          <w:i/>
          <w:iCs/>
          <w:sz w:val="18"/>
          <w:szCs w:val="18"/>
        </w:rPr>
        <w:t>8</w:t>
      </w:r>
      <w:r w:rsidRPr="00E72B94">
        <w:rPr>
          <w:rFonts w:ascii="Verdana" w:hAnsi="Verdana"/>
          <w:b/>
          <w:bCs/>
          <w:i/>
          <w:iCs/>
          <w:sz w:val="18"/>
          <w:szCs w:val="18"/>
        </w:rPr>
        <w:t>.</w:t>
      </w:r>
      <w:r w:rsidRPr="00E72B94">
        <w:rPr>
          <w:rFonts w:ascii="Verdana" w:hAnsi="Verdana"/>
          <w:i/>
          <w:iCs/>
          <w:sz w:val="18"/>
          <w:szCs w:val="18"/>
        </w:rPr>
        <w:t xml:space="preserve"> </w:t>
      </w:r>
      <w:r w:rsidRPr="00E72B94">
        <w:rPr>
          <w:rFonts w:ascii="Verdana" w:hAnsi="Verdana"/>
          <w:i/>
          <w:iCs/>
          <w:sz w:val="18"/>
          <w:szCs w:val="18"/>
        </w:rPr>
        <w:tab/>
      </w:r>
      <w:r w:rsidR="0005078A">
        <w:rPr>
          <w:rFonts w:ascii="Verdana" w:hAnsi="Verdana"/>
          <w:b/>
          <w:bCs/>
          <w:i/>
          <w:iCs/>
          <w:sz w:val="18"/>
          <w:szCs w:val="18"/>
        </w:rPr>
        <w:t>Kogentné</w:t>
      </w:r>
      <w:r w:rsidR="0005078A" w:rsidRPr="00E443DD">
        <w:rPr>
          <w:rFonts w:ascii="Verdana" w:hAnsi="Verdana"/>
          <w:b/>
          <w:bCs/>
          <w:i/>
          <w:iCs/>
          <w:sz w:val="18"/>
          <w:szCs w:val="18"/>
        </w:rPr>
        <w:t xml:space="preserve"> právne </w:t>
      </w:r>
      <w:r w:rsidR="0005078A">
        <w:rPr>
          <w:rFonts w:ascii="Verdana" w:hAnsi="Verdana"/>
          <w:b/>
          <w:bCs/>
          <w:i/>
          <w:iCs/>
          <w:sz w:val="18"/>
          <w:szCs w:val="18"/>
        </w:rPr>
        <w:t>predpisy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. Tieto </w:t>
      </w:r>
      <w:r w:rsidR="0005078A">
        <w:rPr>
          <w:rFonts w:ascii="Verdana" w:hAnsi="Verdana"/>
          <w:i/>
          <w:iCs/>
          <w:sz w:val="18"/>
          <w:szCs w:val="18"/>
        </w:rPr>
        <w:t>P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odmienky nevylučujú žiadnu zodpovednosť, </w:t>
      </w:r>
      <w:r w:rsidR="0005078A">
        <w:rPr>
          <w:rFonts w:ascii="Verdana" w:hAnsi="Verdana"/>
          <w:i/>
          <w:iCs/>
          <w:sz w:val="18"/>
          <w:szCs w:val="18"/>
        </w:rPr>
        <w:t>kedy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je vylúčenie zodpovednosti zakázané </w:t>
      </w:r>
      <w:r w:rsidR="0005078A">
        <w:rPr>
          <w:rFonts w:ascii="Verdana" w:hAnsi="Verdana"/>
          <w:i/>
          <w:iCs/>
          <w:sz w:val="18"/>
          <w:szCs w:val="18"/>
        </w:rPr>
        <w:t>právnymi predpismi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. </w:t>
      </w:r>
      <w:r w:rsidR="0005078A">
        <w:rPr>
          <w:rFonts w:ascii="Verdana" w:hAnsi="Verdana"/>
          <w:i/>
          <w:iCs/>
          <w:sz w:val="18"/>
          <w:szCs w:val="18"/>
        </w:rPr>
        <w:t>V miere, v akej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bude </w:t>
      </w:r>
      <w:r w:rsidR="0005078A">
        <w:rPr>
          <w:rFonts w:ascii="Verdana" w:hAnsi="Verdana"/>
          <w:i/>
          <w:iCs/>
          <w:sz w:val="18"/>
          <w:szCs w:val="18"/>
        </w:rPr>
        <w:t>niektoré z </w:t>
      </w:r>
      <w:r w:rsidR="0005078A" w:rsidRPr="00E443DD">
        <w:rPr>
          <w:rFonts w:ascii="Verdana" w:hAnsi="Verdana"/>
          <w:i/>
          <w:iCs/>
          <w:sz w:val="18"/>
          <w:szCs w:val="18"/>
        </w:rPr>
        <w:t>ustanoven</w:t>
      </w:r>
      <w:r w:rsidR="0005078A">
        <w:rPr>
          <w:rFonts w:ascii="Verdana" w:hAnsi="Verdana"/>
          <w:i/>
          <w:iCs/>
          <w:sz w:val="18"/>
          <w:szCs w:val="18"/>
        </w:rPr>
        <w:t>í, ktoré je uvedené alebo na ktoré sa odkazuje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v týchto Podmienkach v rozpore s</w:t>
      </w:r>
      <w:r w:rsidR="0005078A">
        <w:rPr>
          <w:rFonts w:ascii="Verdana" w:hAnsi="Verdana"/>
          <w:i/>
          <w:iCs/>
          <w:sz w:val="18"/>
          <w:szCs w:val="18"/>
        </w:rPr>
        <w:t> akoukoľvek príslušnou kogentnou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medzinárodn</w:t>
      </w:r>
      <w:r w:rsidR="0005078A">
        <w:rPr>
          <w:rFonts w:ascii="Verdana" w:hAnsi="Verdana"/>
          <w:i/>
          <w:iCs/>
          <w:sz w:val="18"/>
          <w:szCs w:val="18"/>
        </w:rPr>
        <w:t>ou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zmluv</w:t>
      </w:r>
      <w:r w:rsidR="0005078A">
        <w:rPr>
          <w:rFonts w:ascii="Verdana" w:hAnsi="Verdana"/>
          <w:i/>
          <w:iCs/>
          <w:sz w:val="18"/>
          <w:szCs w:val="18"/>
        </w:rPr>
        <w:t>ou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, miestnymi </w:t>
      </w:r>
      <w:r w:rsidR="0005078A">
        <w:rPr>
          <w:rFonts w:ascii="Verdana" w:hAnsi="Verdana"/>
          <w:i/>
          <w:iCs/>
          <w:sz w:val="18"/>
          <w:szCs w:val="18"/>
        </w:rPr>
        <w:t>právnymi predpismi</w:t>
      </w:r>
      <w:r w:rsidR="0005078A" w:rsidRPr="00E443DD">
        <w:rPr>
          <w:rFonts w:ascii="Verdana" w:hAnsi="Verdana"/>
          <w:i/>
          <w:iCs/>
          <w:sz w:val="18"/>
          <w:szCs w:val="18"/>
        </w:rPr>
        <w:t>, nariadeniami</w:t>
      </w:r>
      <w:r w:rsidR="0005078A">
        <w:rPr>
          <w:rFonts w:ascii="Verdana" w:hAnsi="Verdana"/>
          <w:i/>
          <w:iCs/>
          <w:sz w:val="18"/>
          <w:szCs w:val="18"/>
        </w:rPr>
        <w:t xml:space="preserve"> vlády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, </w:t>
      </w:r>
      <w:r w:rsidR="0005078A">
        <w:rPr>
          <w:rFonts w:ascii="Verdana" w:hAnsi="Verdana"/>
          <w:i/>
          <w:iCs/>
          <w:sz w:val="18"/>
          <w:szCs w:val="18"/>
        </w:rPr>
        <w:t>príkazmi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alebo požiadavkami, bude </w:t>
      </w:r>
      <w:r w:rsidR="0005078A">
        <w:rPr>
          <w:rFonts w:ascii="Verdana" w:hAnsi="Verdana"/>
          <w:i/>
          <w:iCs/>
          <w:sz w:val="18"/>
          <w:szCs w:val="18"/>
        </w:rPr>
        <w:t>toto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ustanovenie obmedzené v maximálnom povolenom rozsahu a v </w:t>
      </w:r>
      <w:r w:rsidR="0005078A">
        <w:rPr>
          <w:rFonts w:ascii="Verdana" w:hAnsi="Verdana"/>
          <w:i/>
          <w:iCs/>
          <w:sz w:val="18"/>
          <w:szCs w:val="18"/>
        </w:rPr>
        <w:t>tomto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rozsahu </w:t>
      </w:r>
      <w:r w:rsidR="0005078A">
        <w:rPr>
          <w:rFonts w:ascii="Verdana" w:hAnsi="Verdana"/>
          <w:i/>
          <w:iCs/>
          <w:sz w:val="18"/>
          <w:szCs w:val="18"/>
        </w:rPr>
        <w:t>bude účinné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ako súčasť dohody medzi </w:t>
      </w:r>
      <w:r w:rsidR="0005078A">
        <w:rPr>
          <w:rFonts w:ascii="Verdana" w:hAnsi="Verdana"/>
          <w:i/>
          <w:iCs/>
          <w:sz w:val="18"/>
          <w:szCs w:val="18"/>
        </w:rPr>
        <w:t xml:space="preserve">spoločnosťou </w:t>
      </w:r>
      <w:r w:rsidRPr="00E72B94">
        <w:rPr>
          <w:rFonts w:ascii="Verdana" w:hAnsi="Verdana"/>
          <w:i/>
          <w:iCs/>
          <w:sz w:val="18"/>
          <w:szCs w:val="18"/>
        </w:rPr>
        <w:t xml:space="preserve">TNT 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a Odosielateľom. Neplatnosť alebo nevymáhateľnosť </w:t>
      </w:r>
      <w:r w:rsidR="0005078A">
        <w:rPr>
          <w:rFonts w:ascii="Verdana" w:hAnsi="Verdana"/>
          <w:i/>
          <w:iCs/>
          <w:sz w:val="18"/>
          <w:szCs w:val="18"/>
        </w:rPr>
        <w:t>ak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éhokoľvek ustanovenia </w:t>
      </w:r>
      <w:r w:rsidR="0005078A">
        <w:rPr>
          <w:rFonts w:ascii="Verdana" w:hAnsi="Verdana"/>
          <w:i/>
          <w:iCs/>
          <w:sz w:val="18"/>
          <w:szCs w:val="18"/>
        </w:rPr>
        <w:t>nemá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vplyv na </w:t>
      </w:r>
      <w:r w:rsidR="0005078A">
        <w:rPr>
          <w:rFonts w:ascii="Verdana" w:hAnsi="Verdana"/>
          <w:i/>
          <w:iCs/>
          <w:sz w:val="18"/>
          <w:szCs w:val="18"/>
        </w:rPr>
        <w:t>ostatné ustanovenia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týchto Podmienok. Ustanovenia týchto Podmienok, ktoré sú svojou povahou uplatniteľné iba na medzinárodné Zásielky (napríklad </w:t>
      </w:r>
      <w:r w:rsidR="0005078A">
        <w:rPr>
          <w:rFonts w:ascii="Verdana" w:hAnsi="Verdana"/>
          <w:i/>
          <w:iCs/>
          <w:sz w:val="18"/>
          <w:szCs w:val="18"/>
        </w:rPr>
        <w:t>článok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11 Kontrol</w:t>
      </w:r>
      <w:r w:rsidR="0005078A">
        <w:rPr>
          <w:rFonts w:ascii="Verdana" w:hAnsi="Verdana"/>
          <w:i/>
          <w:iCs/>
          <w:sz w:val="18"/>
          <w:szCs w:val="18"/>
        </w:rPr>
        <w:t>a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vývozu, </w:t>
      </w:r>
      <w:r w:rsidR="0005078A">
        <w:rPr>
          <w:rFonts w:ascii="Verdana" w:hAnsi="Verdana"/>
          <w:i/>
          <w:iCs/>
          <w:sz w:val="18"/>
          <w:szCs w:val="18"/>
        </w:rPr>
        <w:t>článok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13 </w:t>
      </w:r>
      <w:r w:rsidR="0005078A">
        <w:rPr>
          <w:rFonts w:ascii="Verdana" w:hAnsi="Verdana"/>
          <w:i/>
          <w:iCs/>
          <w:sz w:val="18"/>
          <w:szCs w:val="18"/>
        </w:rPr>
        <w:t>Preclievanie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, </w:t>
      </w:r>
      <w:r w:rsidR="0005078A">
        <w:rPr>
          <w:rFonts w:ascii="Verdana" w:hAnsi="Verdana"/>
          <w:i/>
          <w:iCs/>
          <w:sz w:val="18"/>
          <w:szCs w:val="18"/>
        </w:rPr>
        <w:t>článok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14 Cl</w:t>
      </w:r>
      <w:r w:rsidR="0005078A">
        <w:rPr>
          <w:rFonts w:ascii="Verdana" w:hAnsi="Verdana"/>
          <w:i/>
          <w:iCs/>
          <w:sz w:val="18"/>
          <w:szCs w:val="18"/>
        </w:rPr>
        <w:t>á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a</w:t>
      </w:r>
      <w:r w:rsidR="0005078A">
        <w:rPr>
          <w:rFonts w:ascii="Verdana" w:hAnsi="Verdana"/>
          <w:i/>
          <w:iCs/>
          <w:sz w:val="18"/>
          <w:szCs w:val="18"/>
        </w:rPr>
        <w:t> </w:t>
      </w:r>
      <w:r w:rsidR="0005078A" w:rsidRPr="00E443DD">
        <w:rPr>
          <w:rFonts w:ascii="Verdana" w:hAnsi="Verdana"/>
          <w:i/>
          <w:iCs/>
          <w:sz w:val="18"/>
          <w:szCs w:val="18"/>
        </w:rPr>
        <w:t>dane</w:t>
      </w:r>
      <w:r w:rsidR="0005078A">
        <w:rPr>
          <w:rFonts w:ascii="Verdana" w:hAnsi="Verdana"/>
          <w:i/>
          <w:iCs/>
          <w:sz w:val="18"/>
          <w:szCs w:val="18"/>
        </w:rPr>
        <w:t>,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atď.) sa nevzťahujú na vnútroštátne Zásielky</w:t>
      </w:r>
      <w:r w:rsidRPr="00E72B94">
        <w:rPr>
          <w:rFonts w:ascii="Verdana" w:hAnsi="Verdana"/>
          <w:i/>
          <w:iCs/>
          <w:sz w:val="18"/>
          <w:szCs w:val="18"/>
        </w:rPr>
        <w:t>.”</w:t>
      </w:r>
    </w:p>
    <w:p w14:paraId="7516E828" w14:textId="77777777" w:rsidR="00CA05C9" w:rsidRPr="00E72B94" w:rsidRDefault="00CA05C9" w:rsidP="00CA05C9">
      <w:pPr>
        <w:pStyle w:val="Odsekzoznamu"/>
        <w:spacing w:line="240" w:lineRule="auto"/>
        <w:ind w:left="1134" w:hanging="567"/>
        <w:jc w:val="both"/>
        <w:rPr>
          <w:rFonts w:ascii="Verdana" w:hAnsi="Verdana"/>
          <w:sz w:val="18"/>
          <w:szCs w:val="18"/>
        </w:rPr>
      </w:pPr>
    </w:p>
    <w:p w14:paraId="0AD54B02" w14:textId="65DC1EAB" w:rsidR="00CA05C9" w:rsidRPr="00E72B94" w:rsidRDefault="00CA05C9" w:rsidP="00CA05C9">
      <w:pPr>
        <w:pStyle w:val="Odsekzoznamu"/>
        <w:numPr>
          <w:ilvl w:val="0"/>
          <w:numId w:val="2"/>
        </w:numPr>
        <w:spacing w:before="24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72B94">
        <w:rPr>
          <w:rFonts w:ascii="Verdana" w:hAnsi="Verdana"/>
          <w:sz w:val="18"/>
          <w:szCs w:val="18"/>
        </w:rPr>
        <w:t xml:space="preserve">Vkladá sa nový </w:t>
      </w:r>
      <w:r w:rsidR="00D725D2">
        <w:rPr>
          <w:rFonts w:ascii="Verdana" w:hAnsi="Verdana"/>
          <w:sz w:val="18"/>
          <w:szCs w:val="18"/>
        </w:rPr>
        <w:t>článok</w:t>
      </w:r>
      <w:r w:rsidRPr="00E72B94">
        <w:rPr>
          <w:rFonts w:ascii="Verdana" w:hAnsi="Verdana"/>
          <w:sz w:val="18"/>
          <w:szCs w:val="18"/>
        </w:rPr>
        <w:t xml:space="preserve"> 3</w:t>
      </w:r>
      <w:r w:rsidR="00725A1A">
        <w:rPr>
          <w:rFonts w:ascii="Verdana" w:hAnsi="Verdana"/>
          <w:sz w:val="18"/>
          <w:szCs w:val="18"/>
        </w:rPr>
        <w:t>0</w:t>
      </w:r>
      <w:r w:rsidRPr="00E72B94">
        <w:rPr>
          <w:rFonts w:ascii="Verdana" w:hAnsi="Verdana"/>
          <w:sz w:val="18"/>
          <w:szCs w:val="18"/>
        </w:rPr>
        <w:t xml:space="preserve">, ktorý znie </w:t>
      </w:r>
      <w:r w:rsidR="0005078A">
        <w:rPr>
          <w:rFonts w:ascii="Verdana" w:hAnsi="Verdana"/>
          <w:sz w:val="18"/>
          <w:szCs w:val="18"/>
        </w:rPr>
        <w:t>nasledovne</w:t>
      </w:r>
      <w:r w:rsidRPr="00E72B94">
        <w:rPr>
          <w:rFonts w:ascii="Verdana" w:hAnsi="Verdana"/>
          <w:sz w:val="18"/>
          <w:szCs w:val="18"/>
        </w:rPr>
        <w:t>:</w:t>
      </w:r>
    </w:p>
    <w:p w14:paraId="33AB4499" w14:textId="77777777" w:rsidR="00CA05C9" w:rsidRPr="00E72B94" w:rsidRDefault="00CA05C9" w:rsidP="00CA05C9">
      <w:pPr>
        <w:pStyle w:val="Odsekzoznamu"/>
        <w:spacing w:before="24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302CDFF5" w14:textId="10DB1B56" w:rsidR="00BF5E1E" w:rsidRDefault="00CA05C9" w:rsidP="00CA05C9">
      <w:pPr>
        <w:pStyle w:val="Odsekzoznamu"/>
        <w:spacing w:before="240" w:line="240" w:lineRule="auto"/>
        <w:ind w:left="567"/>
        <w:jc w:val="both"/>
        <w:rPr>
          <w:rFonts w:ascii="Verdana" w:hAnsi="Verdana"/>
          <w:i/>
          <w:iCs/>
          <w:sz w:val="18"/>
          <w:szCs w:val="18"/>
        </w:rPr>
      </w:pPr>
      <w:r w:rsidRPr="00E72B94">
        <w:rPr>
          <w:rFonts w:ascii="Verdana" w:hAnsi="Verdana"/>
          <w:sz w:val="18"/>
          <w:szCs w:val="18"/>
        </w:rPr>
        <w:t>“</w:t>
      </w:r>
      <w:r w:rsidRPr="00E72B94">
        <w:rPr>
          <w:rFonts w:ascii="Verdana" w:hAnsi="Verdana"/>
          <w:b/>
          <w:bCs/>
          <w:i/>
          <w:iCs/>
          <w:sz w:val="18"/>
          <w:szCs w:val="18"/>
        </w:rPr>
        <w:t>3</w:t>
      </w:r>
      <w:r w:rsidR="00725A1A">
        <w:rPr>
          <w:rFonts w:ascii="Verdana" w:hAnsi="Verdana"/>
          <w:b/>
          <w:bCs/>
          <w:i/>
          <w:iCs/>
          <w:sz w:val="18"/>
          <w:szCs w:val="18"/>
        </w:rPr>
        <w:t>0</w:t>
      </w:r>
      <w:r w:rsidRPr="00E72B94">
        <w:rPr>
          <w:rFonts w:ascii="Verdana" w:hAnsi="Verdana"/>
          <w:b/>
          <w:bCs/>
          <w:i/>
          <w:iCs/>
          <w:sz w:val="18"/>
          <w:szCs w:val="18"/>
        </w:rPr>
        <w:t>.</w:t>
      </w:r>
      <w:r w:rsidRPr="00E72B94">
        <w:rPr>
          <w:rFonts w:ascii="Verdana" w:hAnsi="Verdana"/>
          <w:i/>
          <w:iCs/>
          <w:sz w:val="18"/>
          <w:szCs w:val="18"/>
        </w:rPr>
        <w:t xml:space="preserve">  </w:t>
      </w:r>
      <w:r w:rsidR="0005078A">
        <w:rPr>
          <w:rFonts w:ascii="Verdana" w:hAnsi="Verdana"/>
          <w:i/>
          <w:iCs/>
          <w:sz w:val="18"/>
          <w:szCs w:val="18"/>
        </w:rPr>
        <w:t>Uplatňovanie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§ 623 ods. 1 zákona č. 513/1991 Zb. Obchodný zákonník, je vylúčen</w:t>
      </w:r>
      <w:r w:rsidR="0005078A">
        <w:rPr>
          <w:rFonts w:ascii="Verdana" w:hAnsi="Verdana"/>
          <w:i/>
          <w:iCs/>
          <w:sz w:val="18"/>
          <w:szCs w:val="18"/>
        </w:rPr>
        <w:t>é</w:t>
      </w:r>
      <w:r w:rsidRPr="00E72B94">
        <w:rPr>
          <w:rFonts w:ascii="Verdana" w:hAnsi="Verdana"/>
          <w:i/>
          <w:iCs/>
          <w:sz w:val="18"/>
          <w:szCs w:val="18"/>
        </w:rPr>
        <w:t>.”</w:t>
      </w:r>
    </w:p>
    <w:p w14:paraId="4E092196" w14:textId="77777777" w:rsidR="00D725D2" w:rsidRPr="00E72B94" w:rsidRDefault="00D725D2" w:rsidP="00CA05C9">
      <w:pPr>
        <w:pStyle w:val="Odsekzoznamu"/>
        <w:spacing w:before="24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0D12E966" w14:textId="1E97012C" w:rsidR="00BF5E1E" w:rsidRPr="00E72B94" w:rsidRDefault="00C05882" w:rsidP="00F3385F">
      <w:pPr>
        <w:pStyle w:val="Odsekzoznamu"/>
        <w:numPr>
          <w:ilvl w:val="0"/>
          <w:numId w:val="2"/>
        </w:numPr>
        <w:spacing w:before="24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72B94">
        <w:rPr>
          <w:rFonts w:ascii="Verdana" w:hAnsi="Verdana"/>
          <w:sz w:val="18"/>
          <w:szCs w:val="18"/>
        </w:rPr>
        <w:t xml:space="preserve">Vkladá sa nový </w:t>
      </w:r>
      <w:r w:rsidR="00D725D2">
        <w:rPr>
          <w:rFonts w:ascii="Verdana" w:hAnsi="Verdana"/>
          <w:sz w:val="18"/>
          <w:szCs w:val="18"/>
        </w:rPr>
        <w:t>článok</w:t>
      </w:r>
      <w:r w:rsidRPr="00E72B94">
        <w:rPr>
          <w:rFonts w:ascii="Verdana" w:hAnsi="Verdana"/>
          <w:sz w:val="18"/>
          <w:szCs w:val="18"/>
        </w:rPr>
        <w:t xml:space="preserve"> 3</w:t>
      </w:r>
      <w:r w:rsidR="00725A1A">
        <w:rPr>
          <w:rFonts w:ascii="Verdana" w:hAnsi="Verdana"/>
          <w:sz w:val="18"/>
          <w:szCs w:val="18"/>
        </w:rPr>
        <w:t>1</w:t>
      </w:r>
      <w:r w:rsidRPr="00E72B94">
        <w:rPr>
          <w:rFonts w:ascii="Verdana" w:hAnsi="Verdana"/>
          <w:sz w:val="18"/>
          <w:szCs w:val="18"/>
        </w:rPr>
        <w:t xml:space="preserve">, ktorý znie </w:t>
      </w:r>
      <w:r w:rsidR="0005078A">
        <w:rPr>
          <w:rFonts w:ascii="Verdana" w:hAnsi="Verdana"/>
          <w:sz w:val="18"/>
          <w:szCs w:val="18"/>
        </w:rPr>
        <w:t>nasledovne</w:t>
      </w:r>
      <w:r w:rsidRPr="00E72B94">
        <w:rPr>
          <w:rFonts w:ascii="Verdana" w:hAnsi="Verdana"/>
          <w:sz w:val="18"/>
          <w:szCs w:val="18"/>
        </w:rPr>
        <w:t>:</w:t>
      </w:r>
    </w:p>
    <w:p w14:paraId="7F0E5330" w14:textId="24355FBB" w:rsidR="00F3385F" w:rsidRPr="00E72B94" w:rsidRDefault="00F3385F" w:rsidP="00F3385F">
      <w:pPr>
        <w:pStyle w:val="Odsekzoznamu"/>
        <w:spacing w:before="24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30284147" w14:textId="66D6D12C" w:rsidR="00F3385F" w:rsidRPr="00E72B94" w:rsidRDefault="00F3385F" w:rsidP="00F3385F">
      <w:pPr>
        <w:pStyle w:val="Odsekzoznamu"/>
        <w:spacing w:before="240" w:line="240" w:lineRule="auto"/>
        <w:ind w:left="567"/>
        <w:jc w:val="both"/>
        <w:rPr>
          <w:rFonts w:ascii="Verdana" w:hAnsi="Verdana"/>
          <w:i/>
          <w:iCs/>
          <w:sz w:val="18"/>
          <w:szCs w:val="18"/>
        </w:rPr>
      </w:pPr>
      <w:r w:rsidRPr="00E72B94">
        <w:rPr>
          <w:rFonts w:ascii="Verdana" w:hAnsi="Verdana"/>
          <w:sz w:val="18"/>
          <w:szCs w:val="18"/>
        </w:rPr>
        <w:t>“</w:t>
      </w:r>
      <w:r w:rsidRPr="00E72B94">
        <w:rPr>
          <w:rFonts w:ascii="Verdana" w:hAnsi="Verdana"/>
          <w:b/>
          <w:bCs/>
          <w:i/>
          <w:iCs/>
          <w:sz w:val="18"/>
          <w:szCs w:val="18"/>
        </w:rPr>
        <w:t>3</w:t>
      </w:r>
      <w:r w:rsidR="00725A1A">
        <w:rPr>
          <w:rFonts w:ascii="Verdana" w:hAnsi="Verdana"/>
          <w:b/>
          <w:bCs/>
          <w:i/>
          <w:iCs/>
          <w:sz w:val="18"/>
          <w:szCs w:val="18"/>
        </w:rPr>
        <w:t>1</w:t>
      </w:r>
      <w:r w:rsidRPr="00E72B94">
        <w:rPr>
          <w:rFonts w:ascii="Verdana" w:hAnsi="Verdana"/>
          <w:b/>
          <w:bCs/>
          <w:i/>
          <w:iCs/>
          <w:sz w:val="18"/>
          <w:szCs w:val="18"/>
        </w:rPr>
        <w:t xml:space="preserve">. </w:t>
      </w:r>
      <w:r w:rsidR="00D511AC" w:rsidRPr="00E72B94">
        <w:rPr>
          <w:rFonts w:ascii="Verdana" w:hAnsi="Verdana"/>
          <w:b/>
          <w:bCs/>
          <w:i/>
          <w:iCs/>
          <w:sz w:val="18"/>
          <w:szCs w:val="18"/>
        </w:rPr>
        <w:t xml:space="preserve">  </w:t>
      </w:r>
      <w:r w:rsidRPr="00E72B94">
        <w:rPr>
          <w:rFonts w:ascii="Verdana" w:hAnsi="Verdana"/>
          <w:b/>
          <w:bCs/>
          <w:i/>
          <w:iCs/>
          <w:sz w:val="18"/>
          <w:szCs w:val="18"/>
        </w:rPr>
        <w:t>Po</w:t>
      </w:r>
      <w:r w:rsidR="00C05882" w:rsidRPr="00E72B94">
        <w:rPr>
          <w:rFonts w:ascii="Verdana" w:hAnsi="Verdana"/>
          <w:b/>
          <w:bCs/>
          <w:i/>
          <w:iCs/>
          <w:sz w:val="18"/>
          <w:szCs w:val="18"/>
        </w:rPr>
        <w:t>štové služby</w:t>
      </w:r>
      <w:r w:rsidRPr="00E72B94">
        <w:rPr>
          <w:rFonts w:ascii="Verdana" w:hAnsi="Verdana"/>
          <w:i/>
          <w:iCs/>
          <w:sz w:val="18"/>
          <w:szCs w:val="18"/>
        </w:rPr>
        <w:t>.</w:t>
      </w:r>
    </w:p>
    <w:p w14:paraId="1F7E150C" w14:textId="493D0750" w:rsidR="00D511AC" w:rsidRPr="00E72B94" w:rsidRDefault="00D511AC" w:rsidP="00F3385F">
      <w:pPr>
        <w:pStyle w:val="Odsekzoznamu"/>
        <w:spacing w:before="240" w:line="240" w:lineRule="auto"/>
        <w:ind w:left="567"/>
        <w:jc w:val="both"/>
        <w:rPr>
          <w:rFonts w:ascii="Verdana" w:hAnsi="Verdana"/>
          <w:i/>
          <w:iCs/>
          <w:sz w:val="18"/>
          <w:szCs w:val="18"/>
        </w:rPr>
      </w:pPr>
    </w:p>
    <w:p w14:paraId="62E5DCF2" w14:textId="1D62F25F" w:rsidR="00C05882" w:rsidRPr="00E72B94" w:rsidRDefault="00C05882" w:rsidP="007C03BB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  <w:lang w:eastAsia="sk-SK"/>
        </w:rPr>
      </w:pPr>
      <w:r w:rsidRPr="00E72B94">
        <w:rPr>
          <w:rFonts w:ascii="Verdana" w:hAnsi="Verdana"/>
          <w:i/>
          <w:iCs/>
          <w:sz w:val="18"/>
          <w:szCs w:val="18"/>
          <w:lang w:eastAsia="sk-SK"/>
        </w:rPr>
        <w:lastRenderedPageBreak/>
        <w:t>Spoločnosť TNT Express Worldwide spol. s r.o</w:t>
      </w:r>
      <w:r w:rsidR="00AE3B11">
        <w:rPr>
          <w:rFonts w:ascii="Verdana" w:hAnsi="Verdana"/>
          <w:i/>
          <w:iCs/>
          <w:sz w:val="18"/>
          <w:szCs w:val="18"/>
          <w:lang w:eastAsia="sk-SK"/>
        </w:rPr>
        <w:t>.</w:t>
      </w:r>
      <w:r w:rsidRPr="00E72B94">
        <w:rPr>
          <w:rFonts w:ascii="Verdana" w:hAnsi="Verdana"/>
          <w:i/>
          <w:iCs/>
          <w:sz w:val="18"/>
          <w:szCs w:val="18"/>
          <w:lang w:eastAsia="sk-SK"/>
        </w:rPr>
        <w:t xml:space="preserve">, so sídlom Pri starom letisku 14, 830 06 Bratislava, Slovenská republika, IČO: 31 351 603, 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zapísaná </w:t>
      </w:r>
      <w:r w:rsidR="00AE3B11">
        <w:rPr>
          <w:rFonts w:ascii="Verdana" w:hAnsi="Verdana"/>
          <w:i/>
          <w:iCs/>
          <w:sz w:val="18"/>
          <w:szCs w:val="18"/>
        </w:rPr>
        <w:t>Mestským</w:t>
      </w:r>
      <w:r w:rsidR="0005078A" w:rsidRPr="00E443DD">
        <w:rPr>
          <w:rFonts w:ascii="Verdana" w:hAnsi="Verdana"/>
          <w:i/>
          <w:iCs/>
          <w:sz w:val="18"/>
          <w:szCs w:val="18"/>
        </w:rPr>
        <w:t xml:space="preserve"> súdom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Bratislava </w:t>
      </w:r>
      <w:r w:rsidRPr="00E72B94">
        <w:rPr>
          <w:rFonts w:ascii="Verdana" w:hAnsi="Verdana"/>
          <w:i/>
          <w:iCs/>
          <w:sz w:val="18"/>
          <w:szCs w:val="18"/>
          <w:lang w:eastAsia="sk-SK"/>
        </w:rPr>
        <w:t>I</w:t>
      </w:r>
      <w:r w:rsidR="00AE3B11">
        <w:rPr>
          <w:rFonts w:ascii="Verdana" w:hAnsi="Verdana"/>
          <w:i/>
          <w:iCs/>
          <w:sz w:val="18"/>
          <w:szCs w:val="18"/>
          <w:lang w:eastAsia="sk-SK"/>
        </w:rPr>
        <w:t>II</w:t>
      </w:r>
      <w:r w:rsidRPr="00E72B94">
        <w:rPr>
          <w:rFonts w:ascii="Verdana" w:hAnsi="Verdana"/>
          <w:i/>
          <w:iCs/>
          <w:sz w:val="18"/>
          <w:szCs w:val="18"/>
          <w:lang w:eastAsia="sk-SK"/>
        </w:rPr>
        <w:t>, oddiel Sro, vložka č. 5165/B (ďalej len „</w:t>
      </w:r>
      <w:r w:rsidRPr="0005078A">
        <w:rPr>
          <w:rFonts w:ascii="Verdana" w:hAnsi="Verdana"/>
          <w:b/>
          <w:bCs/>
          <w:i/>
          <w:iCs/>
          <w:sz w:val="18"/>
          <w:szCs w:val="18"/>
          <w:lang w:eastAsia="sk-SK"/>
        </w:rPr>
        <w:t xml:space="preserve">TNT </w:t>
      </w:r>
      <w:r w:rsidR="00E72B94" w:rsidRPr="0005078A">
        <w:rPr>
          <w:rFonts w:ascii="Verdana" w:hAnsi="Verdana"/>
          <w:b/>
          <w:bCs/>
          <w:i/>
          <w:iCs/>
          <w:sz w:val="18"/>
          <w:szCs w:val="18"/>
          <w:lang w:eastAsia="sk-SK"/>
        </w:rPr>
        <w:t>Slovakia</w:t>
      </w:r>
      <w:r w:rsidRPr="00E72B94">
        <w:rPr>
          <w:rFonts w:ascii="Verdana" w:hAnsi="Verdana"/>
          <w:i/>
          <w:iCs/>
          <w:sz w:val="18"/>
          <w:szCs w:val="18"/>
          <w:lang w:eastAsia="sk-SK"/>
        </w:rPr>
        <w:t xml:space="preserve">“) 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>je taktiež poštová spoločnosť poskytujúca poštové služby podľa zákona č. 324/2011 Z. z. o poštových službách v znení neskorších predpisov („</w:t>
      </w:r>
      <w:r w:rsidR="0005078A" w:rsidRPr="00751FEA">
        <w:rPr>
          <w:rFonts w:ascii="Verdana" w:hAnsi="Verdana"/>
          <w:b/>
          <w:bCs/>
          <w:i/>
          <w:iCs/>
          <w:sz w:val="18"/>
          <w:szCs w:val="18"/>
          <w:lang w:eastAsia="sk-SK"/>
        </w:rPr>
        <w:t>Zákon o poštových službách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“),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a to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najmä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vybranie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a distribúciu poštových zásielok a (a)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vybranie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poštových zásielok v mieste pôvodu, b) osobné doručenie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Príjemcovi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, c) možnosť zmeniť miesto doručenia a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a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dresy počas prepravy, (d) potvrdenie Odosielateľovi o doručení poštovej zásielky, (e) monitorovanie a vysledovateľnosť pohybu poštovej zásielky.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 xml:space="preserve">Spoločnosť </w:t>
      </w:r>
      <w:r w:rsidRPr="00E72B94">
        <w:rPr>
          <w:rFonts w:ascii="Verdana" w:hAnsi="Verdana"/>
          <w:i/>
          <w:iCs/>
          <w:sz w:val="18"/>
          <w:szCs w:val="18"/>
          <w:lang w:eastAsia="sk-SK"/>
        </w:rPr>
        <w:t xml:space="preserve">TNT Slovakia 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>poskytuje expresn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ú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pošt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ovú službu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užívateľom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,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t. j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. Odosielateľom a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Príjemcom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poštových služieb („</w:t>
      </w:r>
      <w:r w:rsidR="0005078A" w:rsidRPr="00751FEA">
        <w:rPr>
          <w:rFonts w:ascii="Verdana" w:hAnsi="Verdana"/>
          <w:b/>
          <w:bCs/>
          <w:i/>
          <w:iCs/>
          <w:sz w:val="18"/>
          <w:szCs w:val="18"/>
          <w:lang w:eastAsia="sk-SK"/>
        </w:rPr>
        <w:t>Užívatelia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“).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 xml:space="preserve">Spoločnosť </w:t>
      </w:r>
      <w:r w:rsidRPr="00E72B94">
        <w:rPr>
          <w:rFonts w:ascii="Verdana" w:hAnsi="Verdana"/>
          <w:i/>
          <w:iCs/>
          <w:sz w:val="18"/>
          <w:szCs w:val="18"/>
          <w:lang w:eastAsia="sk-SK"/>
        </w:rPr>
        <w:t xml:space="preserve">TNT Slovakia neposkytuje univerzálnu 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>službu, zameniteľn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ú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poštov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ú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služb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u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ani poštový platobný </w:t>
      </w:r>
      <w:r w:rsidR="00EA55C7">
        <w:rPr>
          <w:rFonts w:ascii="Verdana" w:hAnsi="Verdana"/>
          <w:i/>
          <w:iCs/>
          <w:sz w:val="18"/>
          <w:szCs w:val="18"/>
          <w:lang w:eastAsia="sk-SK"/>
        </w:rPr>
        <w:t>styk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. Právne vzťahy súvisiace s poštovými službami, ktoré nie sú týmito Podmienkami výslovne upravené, sa riadia ustanoveniami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Z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ákona o poštových službách a ďalších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príslušných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slovenských poštových predpisov. Ustanovenia týchto Podmienok, ktoré sú v rozpore s ustanoveniami tohto článku 3</w:t>
      </w:r>
      <w:r w:rsidR="00AE3B11">
        <w:rPr>
          <w:rFonts w:ascii="Verdana" w:hAnsi="Verdana"/>
          <w:i/>
          <w:iCs/>
          <w:sz w:val="18"/>
          <w:szCs w:val="18"/>
          <w:lang w:eastAsia="sk-SK"/>
        </w:rPr>
        <w:t>1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 alebo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>Z</w:t>
      </w:r>
      <w:r w:rsidR="0005078A" w:rsidRPr="00E443DD">
        <w:rPr>
          <w:rFonts w:ascii="Verdana" w:hAnsi="Verdana"/>
          <w:i/>
          <w:iCs/>
          <w:sz w:val="18"/>
          <w:szCs w:val="18"/>
          <w:lang w:eastAsia="sk-SK"/>
        </w:rPr>
        <w:t xml:space="preserve">ákona o poštových službách, sa nevzťahujú na poštové služby poskytované spoločnosťou </w:t>
      </w:r>
      <w:r w:rsidRPr="00E72B94">
        <w:rPr>
          <w:rFonts w:ascii="Verdana" w:hAnsi="Verdana"/>
          <w:i/>
          <w:iCs/>
          <w:sz w:val="18"/>
          <w:szCs w:val="18"/>
          <w:lang w:eastAsia="sk-SK"/>
        </w:rPr>
        <w:t>TNT Slovakia.</w:t>
      </w:r>
    </w:p>
    <w:p w14:paraId="1CF0A765" w14:textId="77777777" w:rsidR="00C05882" w:rsidRPr="00E72B94" w:rsidRDefault="00C05882" w:rsidP="00BC3E7F">
      <w:pPr>
        <w:pStyle w:val="Odsekzoznamu"/>
        <w:spacing w:before="240" w:line="240" w:lineRule="auto"/>
        <w:ind w:left="1701"/>
        <w:jc w:val="both"/>
        <w:rPr>
          <w:rFonts w:ascii="Verdana" w:hAnsi="Verdana"/>
          <w:i/>
          <w:iCs/>
          <w:sz w:val="18"/>
          <w:szCs w:val="18"/>
        </w:rPr>
      </w:pPr>
    </w:p>
    <w:p w14:paraId="0F5FD1B3" w14:textId="6E81B76A" w:rsidR="00C140EB" w:rsidRPr="00E72B94" w:rsidRDefault="00C140EB" w:rsidP="005D4006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</w:rPr>
      </w:pPr>
      <w:r w:rsidRPr="00E72B94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Poštové zásielky.</w:t>
      </w:r>
      <w:r w:rsidR="0005078A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Poštová zásielka znamená Zásielku kvalifikovanú ako poštová zásielka podľa </w:t>
      </w:r>
      <w:r w:rsidR="0005078A">
        <w:rPr>
          <w:rStyle w:val="y2iqfc"/>
          <w:rFonts w:ascii="Verdana" w:hAnsi="Verdana"/>
          <w:i/>
          <w:iCs/>
          <w:color w:val="202124"/>
          <w:sz w:val="18"/>
          <w:szCs w:val="18"/>
        </w:rPr>
        <w:t>Z</w:t>
      </w:r>
      <w:r w:rsidR="0005078A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ákona o poštových službách. Poštová zásielka je listová zásielka alebo </w:t>
      </w:r>
      <w:r w:rsidR="0005078A">
        <w:rPr>
          <w:rStyle w:val="y2iqfc"/>
          <w:rFonts w:ascii="Verdana" w:hAnsi="Verdana"/>
          <w:i/>
          <w:iCs/>
          <w:color w:val="202124"/>
          <w:sz w:val="18"/>
          <w:szCs w:val="18"/>
        </w:rPr>
        <w:t>balík</w:t>
      </w:r>
      <w:r w:rsidR="0005078A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ktorá je zabalená podľa týchto Podmienok, má byť doručená </w:t>
      </w:r>
      <w:r w:rsidR="0005078A">
        <w:rPr>
          <w:rStyle w:val="y2iqfc"/>
          <w:rFonts w:ascii="Verdana" w:hAnsi="Verdana"/>
          <w:i/>
          <w:iCs/>
          <w:color w:val="202124"/>
          <w:sz w:val="18"/>
          <w:szCs w:val="18"/>
        </w:rPr>
        <w:t>Príjemcovi</w:t>
      </w:r>
      <w:r w:rsidR="0005078A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 je označená adresou Príjemcu. Poštové zásielky musia byť </w:t>
      </w:r>
      <w:r w:rsidR="0005078A">
        <w:rPr>
          <w:rStyle w:val="y2iqfc"/>
          <w:rFonts w:ascii="Verdana" w:hAnsi="Verdana"/>
          <w:i/>
          <w:iCs/>
          <w:color w:val="202124"/>
          <w:sz w:val="18"/>
          <w:szCs w:val="18"/>
        </w:rPr>
        <w:t>upravené</w:t>
      </w:r>
      <w:r w:rsidR="0005078A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zabalené a označené spôsobom podľa týchto Podmienok, ktorý zaručuje ich primeranú ochranu pred poškodením pri bežnej manipulácii s poštovými zásielkami, najmä aby </w:t>
      </w:r>
      <w:r w:rsidR="0005078A">
        <w:rPr>
          <w:rStyle w:val="y2iqfc"/>
          <w:rFonts w:ascii="Verdana" w:hAnsi="Verdana"/>
          <w:i/>
          <w:iCs/>
          <w:color w:val="202124"/>
          <w:sz w:val="18"/>
          <w:szCs w:val="18"/>
        </w:rPr>
        <w:t>nemohlo dôjsť k</w:t>
      </w:r>
      <w:r w:rsidR="0005078A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poškodeniu poštových zásielok pri </w:t>
      </w:r>
      <w:r w:rsidR="0005078A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strojovej </w:t>
      </w:r>
      <w:r w:rsidR="0005078A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manipulácii alebo pri kontakte s inými poštovými zásielkami. </w:t>
      </w:r>
      <w:r w:rsidR="0005078A">
        <w:rPr>
          <w:rFonts w:ascii="Verdana" w:hAnsi="Verdana"/>
          <w:i/>
          <w:iCs/>
          <w:sz w:val="18"/>
          <w:szCs w:val="18"/>
          <w:lang w:eastAsia="sk-SK"/>
        </w:rPr>
        <w:t xml:space="preserve">Spoločnosť 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</w:t>
      </w:r>
      <w:r w:rsidR="009B7189">
        <w:rPr>
          <w:rStyle w:val="y2iqfc"/>
          <w:rFonts w:ascii="Verdana" w:hAnsi="Verdana"/>
          <w:i/>
          <w:iCs/>
          <w:color w:val="202124"/>
          <w:sz w:val="18"/>
          <w:szCs w:val="18"/>
        </w:rPr>
        <w:t>Slovakia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05078A">
        <w:rPr>
          <w:rStyle w:val="y2iqfc"/>
          <w:rFonts w:ascii="Verdana" w:hAnsi="Verdana"/>
          <w:i/>
          <w:iCs/>
          <w:color w:val="202124"/>
          <w:sz w:val="18"/>
          <w:szCs w:val="18"/>
        </w:rPr>
        <w:t>vyberie</w:t>
      </w:r>
      <w:r w:rsidR="0005078A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iba poštové zásielky s hmotnosťou do 30 kg a rozmermi do 100 x 60 x 70 cm; na základe osobitnej dohody </w:t>
      </w:r>
      <w:r w:rsidR="0005078A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</w:t>
      </w:r>
      <w:r w:rsidR="00231D5F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Slovakia </w:t>
      </w:r>
      <w:r w:rsidR="0005078A">
        <w:rPr>
          <w:rStyle w:val="y2iqfc"/>
          <w:rFonts w:ascii="Verdana" w:hAnsi="Verdana"/>
          <w:i/>
          <w:iCs/>
          <w:color w:val="202124"/>
          <w:sz w:val="18"/>
          <w:szCs w:val="18"/>
        </w:rPr>
        <w:t>vyberie</w:t>
      </w:r>
      <w:r w:rsidR="0005078A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aj poštové zásielky s vyššou hmotnosťou, najviac však do 50 kg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.</w:t>
      </w:r>
    </w:p>
    <w:p w14:paraId="335A4DF8" w14:textId="77777777" w:rsidR="00654AA5" w:rsidRPr="00E72B94" w:rsidRDefault="00654AA5" w:rsidP="00654AA5">
      <w:pPr>
        <w:pStyle w:val="Odsekzoznamu"/>
        <w:rPr>
          <w:rFonts w:ascii="Verdana" w:hAnsi="Verdana" w:cs="Times New Roman"/>
          <w:i/>
          <w:iCs/>
          <w:sz w:val="18"/>
          <w:szCs w:val="18"/>
        </w:rPr>
      </w:pPr>
    </w:p>
    <w:p w14:paraId="307340D4" w14:textId="21DC1CB8" w:rsidR="00C140EB" w:rsidRPr="00E72B94" w:rsidRDefault="0005078A" w:rsidP="00AB0539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</w:rPr>
      </w:pPr>
      <w:r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Vy</w:t>
      </w:r>
      <w:r w:rsidRPr="00E443DD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beranie a doručovanie poštových zásielok.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Na základe pokynu od zákazníka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C140EB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vyberie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poštové zásielky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v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mieste určenom spoločnosťou</w:t>
      </w:r>
      <w:r w:rsidR="002E2FEE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C140EB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alebo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v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mieste určenom zákazníkom. </w:t>
      </w:r>
      <w:r w:rsidR="002E2FEE">
        <w:rPr>
          <w:rFonts w:ascii="Verdana" w:hAnsi="Verdana"/>
          <w:i/>
          <w:iCs/>
          <w:sz w:val="18"/>
          <w:szCs w:val="18"/>
          <w:lang w:eastAsia="sk-SK"/>
        </w:rPr>
        <w:t xml:space="preserve">Spoločnosť </w:t>
      </w:r>
      <w:r w:rsidR="00C140EB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potvrdí predloženie poštovej zásielky a pri doručení bude vyžadovať podpis Príjemcu alebo oprávneného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prijímateľa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(„</w:t>
      </w:r>
      <w:r w:rsidR="002E2FEE" w:rsidRPr="00AD7D00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Zapísaná poštová zásielka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“), pokiaľ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osobitná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dohoda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neurčuje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inak. Pri odovzdávaní poštovej zásielky musia byť dodržané povinnosti stanovené v týchto Podmienkach. </w:t>
      </w:r>
      <w:r w:rsidR="002E2FEE">
        <w:rPr>
          <w:rFonts w:ascii="Verdana" w:hAnsi="Verdana"/>
          <w:i/>
          <w:iCs/>
          <w:sz w:val="18"/>
          <w:szCs w:val="18"/>
          <w:lang w:eastAsia="sk-SK"/>
        </w:rPr>
        <w:t xml:space="preserve">Spoločnosť </w:t>
      </w:r>
      <w:r w:rsidR="00C140EB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doručí poštovú zásielku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Príjemcovi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najneskôr v posledný deň lehoty podľa poštovej služby, ktorú si zákazník vyberie z ponuky poštových služieb. Na základe osobitnej dohody môže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C140EB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dodať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poštovú zásielku v iný deň,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neskorší deň, ako je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posledný deň lehoty podľa predchádzajúcej vety</w:t>
      </w:r>
      <w:r w:rsidR="00C140EB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.</w:t>
      </w:r>
    </w:p>
    <w:p w14:paraId="59B2E857" w14:textId="77777777" w:rsidR="00D0487E" w:rsidRPr="00E72B94" w:rsidRDefault="00D0487E" w:rsidP="00D0487E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3B6849D6" w14:textId="1D6D42ED" w:rsidR="006A6D25" w:rsidRPr="002E2FEE" w:rsidRDefault="002E2FEE" w:rsidP="006A6D25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Style w:val="y2iqfc"/>
          <w:rFonts w:ascii="Verdana" w:hAnsi="Verdana"/>
          <w:i/>
          <w:iCs/>
          <w:sz w:val="18"/>
          <w:szCs w:val="18"/>
        </w:rPr>
      </w:pPr>
      <w:r w:rsidRPr="00E443DD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Položky vylúčené z</w:t>
      </w:r>
      <w:r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 xml:space="preserve"> vybrania </w:t>
      </w:r>
      <w:r w:rsidRPr="00E443DD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a distribúcie.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  <w:lang w:eastAsia="sk-SK"/>
        </w:rPr>
        <w:t xml:space="preserve">Spoločnosť </w:t>
      </w:r>
      <w:r w:rsidR="006A6D25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nie je na účely poskytovania poštových služieb povinná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vybrať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zásielku, ktorá nemá povahu poštovej zásielky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,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ktorej obsah je vylúčený z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 vybrania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a distribúcie podľa § 32 ods. 3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Z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ákona o poštových službách, ktor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á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obsahuje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N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ebezpečný tovar alebo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Z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akázané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položky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alebo veci, ktorých preprava je vylúčená Podmienkami alebo v súvislosti s ktorými zákazník porušuje povinnosti uvedené v týchto Podmienkach.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Článok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8 Podmienok tým nie je dotknutý. Ak zákazník trvá na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vybratí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Zásielky, ktorej obsahom sú predmety vylúčené z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 vybrania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a distribúcie podľa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Z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ákona o poštových službách, môže spoločnosť </w:t>
      </w:r>
      <w:r w:rsidR="006A6D25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túto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Z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ásielku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vybrať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 prepraviť ako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zásielku, ktorá nie je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ou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zásielk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o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u, pokiaľ nie je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vybratie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takejto Zásielky</w:t>
      </w:r>
      <w:r w:rsidRPr="00B47870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vylúčené týmito Podmienkami. Ak po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vybratí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poštovej zásielky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6A6D25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zistí,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že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jej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skutočný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m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obsah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om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sú veci vylúčené z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vybrania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 distribúcie,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spoločnosť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6A6D25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</w:t>
      </w:r>
      <w:r w:rsidR="009B7189">
        <w:rPr>
          <w:rStyle w:val="y2iqfc"/>
          <w:rFonts w:ascii="Verdana" w:hAnsi="Verdana"/>
          <w:i/>
          <w:iCs/>
          <w:color w:val="202124"/>
          <w:sz w:val="18"/>
          <w:szCs w:val="18"/>
        </w:rPr>
        <w:t>Slovakia</w:t>
      </w:r>
      <w:r w:rsidR="006A6D25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poštovú zásielku nedoručí a pokiaľ je to možné, informuje zákazníka o dôvode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nedoručenia</w:t>
      </w:r>
      <w:r w:rsidR="006A6D25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.</w:t>
      </w:r>
    </w:p>
    <w:p w14:paraId="29840159" w14:textId="77777777" w:rsidR="002E2FEE" w:rsidRPr="002E2FEE" w:rsidRDefault="002E2FEE" w:rsidP="002E2FEE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385A2DBA" w14:textId="2CB68C47" w:rsidR="00C750F8" w:rsidRPr="00E72B94" w:rsidRDefault="00C750F8" w:rsidP="00C750F8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6"/>
          <w:szCs w:val="6"/>
        </w:rPr>
      </w:pPr>
      <w:r w:rsidRPr="00E72B94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Poštová zmluva a označovanie poštových zásielok.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Pokiaľ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na 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základe žiadosti zákazníka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vyberie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Zásielku, ktorá má povahu poštovej zásielky a spĺňa požiadavky bodu 3</w:t>
      </w:r>
      <w:r w:rsidR="00AE3B11">
        <w:rPr>
          <w:rStyle w:val="y2iqfc"/>
          <w:rFonts w:ascii="Verdana" w:hAnsi="Verdana"/>
          <w:i/>
          <w:iCs/>
          <w:color w:val="202124"/>
          <w:sz w:val="18"/>
          <w:szCs w:val="18"/>
        </w:rPr>
        <w:t>1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.2 vyššie, zákazník potvrdzuje, že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sa oboznámil s týmito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Podmienk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ami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ktoré sú súčasťou návrhu poštovej zmluvy, </w:t>
      </w:r>
      <w:r w:rsidR="002E2FEE">
        <w:rPr>
          <w:rStyle w:val="y2iqfc"/>
          <w:rFonts w:ascii="Verdana" w:hAnsi="Verdana"/>
          <w:i/>
          <w:iCs/>
          <w:color w:val="202124"/>
          <w:sz w:val="18"/>
          <w:szCs w:val="18"/>
        </w:rPr>
        <w:t>ktorú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zákazník akceptuje odovzdaním poštovej zásielky. </w:t>
      </w:r>
      <w:r w:rsidR="002E2FEE">
        <w:rPr>
          <w:rFonts w:ascii="Verdana" w:hAnsi="Verdana"/>
          <w:i/>
          <w:iCs/>
          <w:sz w:val="18"/>
          <w:szCs w:val="18"/>
          <w:lang w:eastAsia="sk-SK"/>
        </w:rPr>
        <w:t>Spoločnosť</w:t>
      </w:r>
      <w:r w:rsidR="002E2FEE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lastRenderedPageBreak/>
        <w:t>pripevní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k 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vybranej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poštovej zásielke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Prepravný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list, ktorý je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vyhotovený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v oranžovej farbe charakteristickej pre zásielky TNT a obsahuje ochrannú známku TNT (biele písmená T, N, T v bielych kruhoch alebo čierne písmená T, N, T v čiernych kruhoch) ), čo je identifikačná značka TNT.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Poštové podmienky uvedené v tomto článku 3</w:t>
      </w:r>
      <w:r w:rsidR="00AE3B11">
        <w:rPr>
          <w:rStyle w:val="y2iqfc"/>
          <w:rFonts w:ascii="Verdana" w:hAnsi="Verdana"/>
          <w:i/>
          <w:iCs/>
          <w:color w:val="202124"/>
          <w:sz w:val="18"/>
          <w:szCs w:val="18"/>
        </w:rPr>
        <w:t>1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ako aj ďalšie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články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týchto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P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odmienok, ak nie sú vylúčené alebo nie sú v rozpore s týmto článkom 3</w:t>
      </w:r>
      <w:r w:rsidR="00AE3B11">
        <w:rPr>
          <w:rStyle w:val="y2iqfc"/>
          <w:rFonts w:ascii="Verdana" w:hAnsi="Verdana"/>
          <w:i/>
          <w:iCs/>
          <w:color w:val="202124"/>
          <w:sz w:val="18"/>
          <w:szCs w:val="18"/>
        </w:rPr>
        <w:t>1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sú súčasťou poštovej zmluvy, ktorá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je uzavretá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momentom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vybrania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ej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zásielky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, ak sa na základe osobitnej dohody n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i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e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je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uza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vretá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v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 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in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ý moment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.</w:t>
      </w:r>
    </w:p>
    <w:p w14:paraId="7F9659E9" w14:textId="77777777" w:rsidR="009A0D6D" w:rsidRPr="00E72B94" w:rsidRDefault="009A0D6D" w:rsidP="009A0D6D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07C498FA" w14:textId="43033592" w:rsidR="00C750F8" w:rsidRPr="00E72B94" w:rsidRDefault="00C750F8" w:rsidP="00C750F8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</w:rPr>
      </w:pPr>
      <w:r w:rsidRPr="00E72B94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 xml:space="preserve">Práva a povinnosti.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Práva a povinnosti strán poštovej zmluvy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v zmysle článku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3</w:t>
      </w:r>
      <w:r w:rsidR="00AE3B11">
        <w:rPr>
          <w:rStyle w:val="y2iqfc"/>
          <w:rFonts w:ascii="Verdana" w:hAnsi="Verdana"/>
          <w:i/>
          <w:iCs/>
          <w:color w:val="202124"/>
          <w:sz w:val="18"/>
          <w:szCs w:val="18"/>
        </w:rPr>
        <w:t>1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.5 vyššie upravuje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Z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ákon o poštových službách, ako aj ustanovenia tohto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článku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3</w:t>
      </w:r>
      <w:r w:rsidR="00AE3B11">
        <w:rPr>
          <w:rStyle w:val="y2iqfc"/>
          <w:rFonts w:ascii="Verdana" w:hAnsi="Verdana"/>
          <w:i/>
          <w:iCs/>
          <w:color w:val="202124"/>
          <w:sz w:val="18"/>
          <w:szCs w:val="18"/>
        </w:rPr>
        <w:t>1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 ďalšie ustanovenia týchto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P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odmienok, ktoré nie sú v rozpore s týmto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článkom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3</w:t>
      </w:r>
      <w:r w:rsidR="00AE3B11">
        <w:rPr>
          <w:rStyle w:val="y2iqfc"/>
          <w:rFonts w:ascii="Verdana" w:hAnsi="Verdana"/>
          <w:i/>
          <w:iCs/>
          <w:color w:val="202124"/>
          <w:sz w:val="18"/>
          <w:szCs w:val="18"/>
        </w:rPr>
        <w:t>1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.</w:t>
      </w:r>
    </w:p>
    <w:p w14:paraId="2C0C9D89" w14:textId="77777777" w:rsidR="00C750F8" w:rsidRPr="00E72B94" w:rsidRDefault="00C750F8" w:rsidP="00C750F8">
      <w:pPr>
        <w:pStyle w:val="Odsekzoznamu"/>
        <w:spacing w:before="240" w:line="240" w:lineRule="auto"/>
        <w:ind w:left="1701"/>
        <w:jc w:val="both"/>
        <w:rPr>
          <w:rFonts w:ascii="Verdana" w:hAnsi="Verdana"/>
          <w:i/>
          <w:iCs/>
          <w:sz w:val="18"/>
          <w:szCs w:val="18"/>
        </w:rPr>
      </w:pPr>
    </w:p>
    <w:p w14:paraId="39187C78" w14:textId="64BC7807" w:rsidR="00C750F8" w:rsidRPr="00E72B94" w:rsidRDefault="00420393" w:rsidP="00C750F8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  <w:lang w:eastAsia="sk-SK"/>
        </w:rPr>
        <w:t xml:space="preserve">Spoločnosť </w:t>
      </w:r>
      <w:r w:rsidR="00C750F8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je oprávnená otvoriť poštovú zásielku, ak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(a) ju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nemožno dodať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súčasne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ju nemožno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ani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vrátiť alebo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nemá byť podľa objednávky vrátená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(b)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je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dôvodné podozrenie, že obsahuje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veci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vylúčené z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vybrania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 distribúcie, (c)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je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dôvodná obava, že</w:t>
      </w:r>
      <w:r w:rsidRPr="00823092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došlo alebo by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do dodania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mohlo dôjsť k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 vzniku škody na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zdrav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í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na veciach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alebo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na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iných poštových zásielk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ach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alebo (d) je to nevyhnutné na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dodržanie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povinnosti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ustanovenej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spoločnosti </w:t>
      </w:r>
      <w:r w:rsidR="00C750F8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zákon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om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č. 301/2005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Z. z.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Trestný poriadok (ďalej len „</w:t>
      </w:r>
      <w:r w:rsidRPr="00751FEA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TP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“) alebo osobitný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m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predpis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om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. Pri otváraní poštovej zásielky je spoločnosť </w:t>
      </w:r>
      <w:r w:rsidR="00C750F8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povinná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dodržiavať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ustanovenia § 35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Z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ákona o poštových službách</w:t>
      </w:r>
      <w:r w:rsidR="00C750F8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.</w:t>
      </w:r>
    </w:p>
    <w:p w14:paraId="60D1CD29" w14:textId="77777777" w:rsidR="00C750F8" w:rsidRPr="00E72B94" w:rsidRDefault="00C750F8" w:rsidP="00C750F8">
      <w:pPr>
        <w:pStyle w:val="Odsekzoznamu"/>
        <w:spacing w:before="240" w:line="240" w:lineRule="auto"/>
        <w:ind w:left="1701"/>
        <w:jc w:val="both"/>
        <w:rPr>
          <w:rFonts w:ascii="Verdana" w:hAnsi="Verdana"/>
          <w:i/>
          <w:iCs/>
          <w:sz w:val="18"/>
          <w:szCs w:val="18"/>
        </w:rPr>
      </w:pPr>
    </w:p>
    <w:p w14:paraId="5F79138D" w14:textId="786CB3ED" w:rsidR="00BA205F" w:rsidRPr="00E72B94" w:rsidRDefault="00420393" w:rsidP="00BA205F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</w:rPr>
      </w:pP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Ak z dôvodov uvedených v § 34 ods. 3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Z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ákona o poštových službách nie je možné poštovú zásielku doručiť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Príjemcovi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BA205F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ju vráti Odosielateľovi. Ak nie je možné poštovú zásielku vrátiť Odosielateľovi,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BA205F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</w:t>
      </w:r>
      <w:r w:rsidR="009B7189">
        <w:rPr>
          <w:rStyle w:val="y2iqfc"/>
          <w:rFonts w:ascii="Verdana" w:hAnsi="Verdana"/>
          <w:i/>
          <w:iCs/>
          <w:color w:val="202124"/>
          <w:sz w:val="18"/>
          <w:szCs w:val="18"/>
        </w:rPr>
        <w:t>Slovakia</w:t>
      </w:r>
      <w:r w:rsidR="00BA205F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ju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uloží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maximálne na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tri mesiace a </w:t>
      </w:r>
      <w:r w:rsidR="00981AF3">
        <w:rPr>
          <w:rStyle w:val="y2iqfc"/>
          <w:rFonts w:ascii="Verdana" w:hAnsi="Verdana"/>
          <w:i/>
          <w:iCs/>
          <w:color w:val="202124"/>
          <w:sz w:val="18"/>
          <w:szCs w:val="18"/>
        </w:rPr>
        <w:t>Z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apísanú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poštovú zásielku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maximálne na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šesť mesiacov. Ak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sa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počas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úložnej lehoty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obsah poštovej zásielky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znehodnotí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alebo ak je to potrebné z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dôvodu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ochrany zdravia ľudí,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BA205F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poštovú zásielku zničí a o zničení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spíše záznam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ktorý bude doručený Odosielateľovi. Po uplynutí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úložnej lehoty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môže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spoločnosť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BA205F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poštovú zásielku predať na verejnej dražbe alebo zničiť alebo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uložiť</w:t>
      </w:r>
      <w:r w:rsidR="00BA205F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.</w:t>
      </w:r>
    </w:p>
    <w:p w14:paraId="52DA5378" w14:textId="77777777" w:rsidR="00A87F04" w:rsidRPr="00E72B94" w:rsidRDefault="00A87F04" w:rsidP="00A87F04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0D0697EC" w14:textId="3C32F00E" w:rsidR="00BA205F" w:rsidRPr="00E72B94" w:rsidRDefault="00BA205F" w:rsidP="00BA205F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Style w:val="y2iqfc"/>
          <w:rFonts w:ascii="Verdana" w:hAnsi="Verdana"/>
          <w:i/>
          <w:iCs/>
          <w:sz w:val="18"/>
          <w:szCs w:val="18"/>
        </w:rPr>
      </w:pPr>
      <w:r w:rsidRPr="00E72B94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Cenník (tarifa).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Poplatky za poštové služby podľa tohto </w:t>
      </w:r>
      <w:r w:rsidR="00D725D2">
        <w:rPr>
          <w:rStyle w:val="y2iqfc"/>
          <w:rFonts w:ascii="Verdana" w:hAnsi="Verdana"/>
          <w:i/>
          <w:iCs/>
          <w:color w:val="202124"/>
          <w:sz w:val="18"/>
          <w:szCs w:val="18"/>
        </w:rPr>
        <w:t>článku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3</w:t>
      </w:r>
      <w:r w:rsidR="00AE3B11">
        <w:rPr>
          <w:rStyle w:val="y2iqfc"/>
          <w:rFonts w:ascii="Verdana" w:hAnsi="Verdana"/>
          <w:i/>
          <w:iCs/>
          <w:color w:val="202124"/>
          <w:sz w:val="18"/>
          <w:szCs w:val="18"/>
        </w:rPr>
        <w:t>1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sú stanovené v cenníku (tarife) na </w:t>
      </w:r>
      <w:hyperlink r:id="rId8" w:history="1">
        <w:r w:rsidRPr="00E72B94">
          <w:rPr>
            <w:rStyle w:val="Hypertextovprepojenie"/>
            <w:rFonts w:ascii="Verdana" w:hAnsi="Verdana" w:cs="Times New Roman"/>
            <w:i/>
            <w:iCs/>
            <w:sz w:val="18"/>
            <w:szCs w:val="18"/>
          </w:rPr>
          <w:t>tnt.com</w:t>
        </w:r>
      </w:hyperlink>
      <w:r w:rsidRPr="00E72B94">
        <w:rPr>
          <w:rFonts w:ascii="Verdana" w:hAnsi="Verdana" w:cs="Times New Roman"/>
          <w:i/>
          <w:iCs/>
          <w:sz w:val="18"/>
          <w:szCs w:val="18"/>
        </w:rPr>
        <w:t>.</w:t>
      </w:r>
    </w:p>
    <w:p w14:paraId="518052E1" w14:textId="77777777" w:rsidR="00BA205F" w:rsidRPr="00E72B94" w:rsidRDefault="00BA205F" w:rsidP="00BA205F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7774FE9E" w14:textId="43D507FF" w:rsidR="00BA205F" w:rsidRPr="00E72B94" w:rsidRDefault="00BA205F" w:rsidP="00BA205F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</w:rPr>
      </w:pPr>
      <w:r w:rsidRPr="00E72B94">
        <w:rPr>
          <w:rStyle w:val="y2iqfc"/>
          <w:rFonts w:ascii="Verdana" w:hAnsi="Verdana"/>
          <w:b/>
          <w:bCs/>
          <w:i/>
          <w:iCs/>
          <w:color w:val="202124"/>
          <w:sz w:val="18"/>
          <w:szCs w:val="18"/>
        </w:rPr>
        <w:t>Zodpovednosť za škodu.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bookmarkStart w:id="0" w:name="_Hlk70609437"/>
      <w:r w:rsidR="00A04981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Ak Odosielateľovi vznikne škoda z dôvodu, že (a) spoločnosť </w:t>
      </w:r>
      <w:bookmarkEnd w:id="0"/>
      <w:r w:rsidR="00A04981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</w:t>
      </w:r>
      <w:r w:rsidR="00A04981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Slovakia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nedodá, stratí, poškodí, zničí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doporučenú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zásielku, poistenú zásielku alebo balík, (b)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doporučená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zásielka, poistená zásielka alebo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balík bude odcudzená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(c)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TNT Slovakia</w:t>
      </w:r>
      <w:r w:rsidR="00A04981" w:rsidRPr="00A04981">
        <w:rPr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A04981">
        <w:rPr>
          <w:rStyle w:val="y2iqfc"/>
          <w:rFonts w:ascii="Verdana" w:hAnsi="Verdana"/>
          <w:i/>
          <w:iCs/>
          <w:color w:val="202124"/>
          <w:sz w:val="18"/>
          <w:szCs w:val="18"/>
        </w:rPr>
        <w:t>nedodá</w:t>
      </w:r>
      <w:r w:rsidR="00A04981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poštovú zásielku so zaručenou lehotou</w:t>
      </w:r>
      <w:r w:rsidR="00A04981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dodania</w:t>
      </w:r>
      <w:r w:rsidR="00A04981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v </w:t>
      </w:r>
      <w:r w:rsidR="00A04981">
        <w:rPr>
          <w:rStyle w:val="y2iqfc"/>
          <w:rFonts w:ascii="Verdana" w:hAnsi="Verdana"/>
          <w:i/>
          <w:iCs/>
          <w:color w:val="202124"/>
          <w:sz w:val="18"/>
          <w:szCs w:val="18"/>
        </w:rPr>
        <w:t>dojednanej</w:t>
      </w:r>
      <w:r w:rsidR="00A04981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lehote</w:t>
      </w:r>
      <w:r w:rsidR="00A04981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dodania, spoločnosť </w:t>
      </w:r>
      <w:r w:rsidR="00A04981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TNT Slovakia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odškodní Odosielateľa v nasledujúcom rozsahu: (i) skutočn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á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škoda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, najviac však dvojnásobok najnižšej poštovej sadzby podľa tarify za každých 500 g obsahu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,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ak ide o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nedodani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e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, poškodeni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e obsahu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alebo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úbytok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obsahu nepoisteného balíka, ii) skutočn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á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škoda, najviac však</w:t>
      </w:r>
      <w:r w:rsidR="00420393" w:rsidRPr="00E443DD" w:rsidDel="00A74B26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do uvedenej ceny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, ak ide o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nedodani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e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, zničeni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e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, poškodeni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e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obsahu alebo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úbytok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obsahu poistenej zásielky; (iii) trojnásobok</w:t>
      </w:r>
      <w:r w:rsidR="00420393" w:rsidRPr="00A74B26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zaplatenej poštovej sadzby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, ak ide o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ú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zásielk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u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so zaručenou lehotou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dodania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ktorá nebola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dodaná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v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 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lehote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dodania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podľa poštových podmienok; v prípadoch (i) a (ii)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TNT Slovakia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Odosielateľovi okrem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náhrady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škody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vráti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>aj zaplaten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ú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poštovn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ú sadzbu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. Odosielateľ nemá nárok na (i) náhradu škody za nedodanie, stratu, odcudzenie, zničenie alebo poškodenie s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úbytkom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obsahu poštovej zásielky, ktorá nie je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zapísaná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, (ii) ušlý zisk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ani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náhradu in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ej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škod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y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. Odosielateľ musí uplatniť právo na náhradu škody do 6 mesiacov odo dňa nasledujúceho po dni </w:t>
      </w:r>
      <w:r w:rsidR="00420393"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vybratia</w:t>
      </w:r>
      <w:r w:rsidR="00420393"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poštovej zásielky, inak toto právo zanikne</w:t>
      </w:r>
      <w:r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.</w:t>
      </w:r>
    </w:p>
    <w:p w14:paraId="501048AF" w14:textId="77777777" w:rsidR="00310C62" w:rsidRPr="00E72B94" w:rsidRDefault="00310C62" w:rsidP="00310C62">
      <w:pPr>
        <w:pStyle w:val="Odsekzoznamu"/>
        <w:spacing w:before="240" w:line="240" w:lineRule="auto"/>
        <w:ind w:left="1701"/>
        <w:jc w:val="both"/>
        <w:rPr>
          <w:rFonts w:ascii="Verdana" w:hAnsi="Verdana"/>
          <w:i/>
          <w:iCs/>
          <w:sz w:val="18"/>
          <w:szCs w:val="18"/>
        </w:rPr>
      </w:pPr>
    </w:p>
    <w:p w14:paraId="28856616" w14:textId="1362F62F" w:rsidR="00BA205F" w:rsidRPr="00E72B94" w:rsidRDefault="004466BF" w:rsidP="00864E69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</w:rPr>
      </w:pP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Ak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poškodením poštovej zásielky, ktoré nebolo zrejmé pri jej dodaní</w:t>
      </w:r>
      <w:r w:rsidR="00E141AA">
        <w:rPr>
          <w:rStyle w:val="y2iqfc"/>
          <w:rFonts w:ascii="Verdana" w:hAnsi="Verdana"/>
          <w:i/>
          <w:iCs/>
          <w:color w:val="202124"/>
          <w:sz w:val="18"/>
          <w:szCs w:val="18"/>
        </w:rPr>
        <w:t>,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vznikne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Príjemcovi škoda, má Príjemca nárok na náhradu škody, ak preukáže, že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poškodenie vzniklo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počas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distribúci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e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tejto 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poštovej zásielky, najneskôr v pracovný deň nasledujúci po dni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dodania poštovej zásielky uplatní reklamáciu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a odovzd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á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poškodenú poštovú zásielku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aj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s obalom. Príjemca musí uplatniť právo na náhradu škody do 6 mesiacov odo dňa nasledujúceho po dni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vybrania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poštovej zásielky; inak toto právo zaniká. Príjemca má nárok na náhradu škody v rozsahu podľa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lastRenderedPageBreak/>
        <w:t>článku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3</w:t>
      </w:r>
      <w:r w:rsidR="00AE3B11">
        <w:rPr>
          <w:rStyle w:val="y2iqfc"/>
          <w:rFonts w:ascii="Verdana" w:hAnsi="Verdana"/>
          <w:i/>
          <w:iCs/>
          <w:color w:val="202124"/>
          <w:sz w:val="18"/>
          <w:szCs w:val="18"/>
        </w:rPr>
        <w:t>1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.10, ale zníženú o náhradu škody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z poškodenia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tej istej poštovej zásielk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y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priznan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>ú</w:t>
      </w:r>
      <w:r w:rsidRPr="00E443DD"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 Odosielateľovi</w:t>
      </w:r>
      <w:r w:rsidR="00BA205F" w:rsidRPr="00E72B94">
        <w:rPr>
          <w:rStyle w:val="y2iqfc"/>
          <w:rFonts w:ascii="Verdana" w:hAnsi="Verdana"/>
          <w:i/>
          <w:iCs/>
          <w:color w:val="202124"/>
          <w:sz w:val="18"/>
          <w:szCs w:val="18"/>
        </w:rPr>
        <w:t>.</w:t>
      </w:r>
    </w:p>
    <w:p w14:paraId="31F8EFE0" w14:textId="77777777" w:rsidR="00BA205F" w:rsidRPr="00E72B94" w:rsidRDefault="00BA205F" w:rsidP="00BA205F">
      <w:pPr>
        <w:pStyle w:val="Odsekzoznamu"/>
        <w:spacing w:before="240" w:line="240" w:lineRule="auto"/>
        <w:ind w:left="1701"/>
        <w:jc w:val="both"/>
        <w:rPr>
          <w:rFonts w:ascii="Verdana" w:hAnsi="Verdana"/>
          <w:i/>
          <w:iCs/>
          <w:sz w:val="18"/>
          <w:szCs w:val="18"/>
        </w:rPr>
      </w:pPr>
    </w:p>
    <w:p w14:paraId="381C49F8" w14:textId="2404B734" w:rsidR="00310C62" w:rsidRPr="00E72B94" w:rsidRDefault="004466BF" w:rsidP="00A87F04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</w:rPr>
      </w:pPr>
      <w:bookmarkStart w:id="1" w:name="_Hlk70070085"/>
      <w:r>
        <w:rPr>
          <w:rFonts w:ascii="Verdana" w:hAnsi="Verdana"/>
          <w:i/>
          <w:iCs/>
          <w:sz w:val="18"/>
          <w:szCs w:val="18"/>
        </w:rPr>
        <w:t xml:space="preserve">Spoločnosť </w:t>
      </w:r>
      <w:r w:rsidR="00CA05C9" w:rsidRPr="00E72B94">
        <w:rPr>
          <w:rFonts w:ascii="Verdana" w:hAnsi="Verdana"/>
          <w:i/>
          <w:iCs/>
          <w:sz w:val="18"/>
          <w:szCs w:val="18"/>
        </w:rPr>
        <w:t xml:space="preserve">TNT </w:t>
      </w:r>
      <w:r w:rsidR="009B7189">
        <w:rPr>
          <w:rFonts w:ascii="Verdana" w:hAnsi="Verdana"/>
          <w:i/>
          <w:iCs/>
          <w:sz w:val="18"/>
          <w:szCs w:val="18"/>
        </w:rPr>
        <w:t>Slovakia</w:t>
      </w:r>
      <w:r w:rsidR="00CA05C9" w:rsidRPr="00E72B94">
        <w:rPr>
          <w:rFonts w:ascii="Verdana" w:hAnsi="Verdana"/>
          <w:i/>
          <w:iCs/>
          <w:sz w:val="18"/>
          <w:szCs w:val="18"/>
        </w:rPr>
        <w:t xml:space="preserve"> </w:t>
      </w:r>
      <w:r w:rsidRPr="00E443DD">
        <w:rPr>
          <w:rFonts w:ascii="Verdana" w:hAnsi="Verdana"/>
          <w:i/>
          <w:iCs/>
          <w:sz w:val="18"/>
          <w:szCs w:val="18"/>
        </w:rPr>
        <w:t>nezodpovedá za škodu podľa 3</w:t>
      </w:r>
      <w:r w:rsidR="00AE3B11">
        <w:rPr>
          <w:rFonts w:ascii="Verdana" w:hAnsi="Verdana"/>
          <w:i/>
          <w:iCs/>
          <w:sz w:val="18"/>
          <w:szCs w:val="18"/>
        </w:rPr>
        <w:t>1</w:t>
      </w:r>
      <w:r w:rsidRPr="00E443DD">
        <w:rPr>
          <w:rFonts w:ascii="Verdana" w:hAnsi="Verdana"/>
          <w:i/>
          <w:iCs/>
          <w:sz w:val="18"/>
          <w:szCs w:val="18"/>
        </w:rPr>
        <w:t>.10 a 3</w:t>
      </w:r>
      <w:r w:rsidR="00AE3B11">
        <w:rPr>
          <w:rFonts w:ascii="Verdana" w:hAnsi="Verdana"/>
          <w:i/>
          <w:iCs/>
          <w:sz w:val="18"/>
          <w:szCs w:val="18"/>
        </w:rPr>
        <w:t>1</w:t>
      </w:r>
      <w:r w:rsidRPr="00E443DD">
        <w:rPr>
          <w:rFonts w:ascii="Verdana" w:hAnsi="Verdana"/>
          <w:i/>
          <w:iCs/>
          <w:sz w:val="18"/>
          <w:szCs w:val="18"/>
        </w:rPr>
        <w:t xml:space="preserve">.11, ak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CA05C9" w:rsidRPr="00E72B94">
        <w:rPr>
          <w:rFonts w:ascii="Verdana" w:hAnsi="Verdana"/>
          <w:i/>
          <w:iCs/>
          <w:sz w:val="18"/>
          <w:szCs w:val="18"/>
        </w:rPr>
        <w:t xml:space="preserve">TNT Slovakia </w:t>
      </w:r>
      <w:r w:rsidRPr="00E443DD">
        <w:rPr>
          <w:rFonts w:ascii="Verdana" w:hAnsi="Verdana"/>
          <w:i/>
          <w:iCs/>
          <w:sz w:val="18"/>
          <w:szCs w:val="18"/>
        </w:rPr>
        <w:t xml:space="preserve">preukáže, že (a) škodu spôsobil Odosielateľ, Príjemca alebo </w:t>
      </w:r>
      <w:r>
        <w:rPr>
          <w:rFonts w:ascii="Verdana" w:hAnsi="Verdana"/>
          <w:i/>
          <w:iCs/>
          <w:sz w:val="18"/>
          <w:szCs w:val="18"/>
        </w:rPr>
        <w:t>po</w:t>
      </w:r>
      <w:r w:rsidRPr="00E443DD">
        <w:rPr>
          <w:rFonts w:ascii="Verdana" w:hAnsi="Verdana"/>
          <w:i/>
          <w:iCs/>
          <w:sz w:val="18"/>
          <w:szCs w:val="18"/>
        </w:rPr>
        <w:t xml:space="preserve">dávateľ; b) </w:t>
      </w:r>
      <w:r>
        <w:rPr>
          <w:rFonts w:ascii="Verdana" w:hAnsi="Verdana"/>
          <w:i/>
          <w:iCs/>
          <w:sz w:val="18"/>
          <w:szCs w:val="18"/>
        </w:rPr>
        <w:t>vznikla vadou</w:t>
      </w:r>
      <w:r w:rsidRPr="00E443DD">
        <w:rPr>
          <w:rFonts w:ascii="Verdana" w:hAnsi="Verdana"/>
          <w:i/>
          <w:iCs/>
          <w:sz w:val="18"/>
          <w:szCs w:val="18"/>
        </w:rPr>
        <w:t xml:space="preserve"> poštovej zásielky alebo jej osobitnou povahou; c) bola </w:t>
      </w:r>
      <w:r>
        <w:rPr>
          <w:rFonts w:ascii="Verdana" w:hAnsi="Verdana"/>
          <w:i/>
          <w:iCs/>
          <w:sz w:val="18"/>
          <w:szCs w:val="18"/>
        </w:rPr>
        <w:t>zapríčinená</w:t>
      </w:r>
      <w:r w:rsidRPr="00E443DD">
        <w:rPr>
          <w:rFonts w:ascii="Verdana" w:hAnsi="Verdana"/>
          <w:i/>
          <w:iCs/>
          <w:sz w:val="18"/>
          <w:szCs w:val="18"/>
        </w:rPr>
        <w:t xml:space="preserve"> udalosťou, ktorá </w:t>
      </w:r>
      <w:r>
        <w:rPr>
          <w:rFonts w:ascii="Verdana" w:hAnsi="Verdana"/>
          <w:i/>
          <w:iCs/>
          <w:sz w:val="18"/>
          <w:szCs w:val="18"/>
        </w:rPr>
        <w:t>na</w:t>
      </w:r>
      <w:r w:rsidRPr="00E443DD">
        <w:rPr>
          <w:rFonts w:ascii="Verdana" w:hAnsi="Verdana"/>
          <w:i/>
          <w:iCs/>
          <w:sz w:val="18"/>
          <w:szCs w:val="18"/>
        </w:rPr>
        <w:t xml:space="preserve">stala nezávisle od vôle spoločnosti </w:t>
      </w:r>
      <w:r w:rsidR="00CA05C9" w:rsidRPr="00E72B94">
        <w:rPr>
          <w:rFonts w:ascii="Verdana" w:hAnsi="Verdana"/>
          <w:i/>
          <w:iCs/>
          <w:sz w:val="18"/>
          <w:szCs w:val="18"/>
        </w:rPr>
        <w:t xml:space="preserve">TNT Slovakia </w:t>
      </w:r>
      <w:r w:rsidRPr="00E443DD">
        <w:rPr>
          <w:rFonts w:ascii="Verdana" w:hAnsi="Verdana"/>
          <w:i/>
          <w:iCs/>
          <w:sz w:val="18"/>
          <w:szCs w:val="18"/>
        </w:rPr>
        <w:t xml:space="preserve">a bránila spoločnosti </w:t>
      </w:r>
      <w:r w:rsidR="00CA05C9" w:rsidRPr="00E72B94">
        <w:rPr>
          <w:rFonts w:ascii="Verdana" w:hAnsi="Verdana"/>
          <w:i/>
          <w:iCs/>
          <w:sz w:val="18"/>
          <w:szCs w:val="18"/>
        </w:rPr>
        <w:t xml:space="preserve">TNT Slovakia </w:t>
      </w:r>
      <w:r w:rsidRPr="00E443DD">
        <w:rPr>
          <w:rFonts w:ascii="Verdana" w:hAnsi="Verdana"/>
          <w:i/>
          <w:iCs/>
          <w:sz w:val="18"/>
          <w:szCs w:val="18"/>
        </w:rPr>
        <w:t xml:space="preserve">v </w:t>
      </w:r>
      <w:r>
        <w:rPr>
          <w:rFonts w:ascii="Verdana" w:hAnsi="Verdana"/>
          <w:i/>
          <w:iCs/>
          <w:sz w:val="18"/>
          <w:szCs w:val="18"/>
        </w:rPr>
        <w:t>s</w:t>
      </w:r>
      <w:r w:rsidRPr="00E443DD">
        <w:rPr>
          <w:rFonts w:ascii="Verdana" w:hAnsi="Verdana"/>
          <w:i/>
          <w:iCs/>
          <w:sz w:val="18"/>
          <w:szCs w:val="18"/>
        </w:rPr>
        <w:t>plnení jej povinností, ktorých porušením škoda</w:t>
      </w:r>
      <w:r>
        <w:rPr>
          <w:rFonts w:ascii="Verdana" w:hAnsi="Verdana"/>
          <w:i/>
          <w:iCs/>
          <w:sz w:val="18"/>
          <w:szCs w:val="18"/>
        </w:rPr>
        <w:t xml:space="preserve"> vznikla</w:t>
      </w:r>
      <w:r w:rsidRPr="00E443DD">
        <w:rPr>
          <w:rFonts w:ascii="Verdana" w:hAnsi="Verdana"/>
          <w:i/>
          <w:iCs/>
          <w:sz w:val="18"/>
          <w:szCs w:val="18"/>
        </w:rPr>
        <w:t xml:space="preserve">, </w:t>
      </w:r>
      <w:r>
        <w:rPr>
          <w:rFonts w:ascii="Verdana" w:hAnsi="Verdana"/>
          <w:i/>
          <w:iCs/>
          <w:sz w:val="18"/>
          <w:szCs w:val="18"/>
        </w:rPr>
        <w:t>ak</w:t>
      </w:r>
      <w:r w:rsidRPr="00E443DD">
        <w:rPr>
          <w:rFonts w:ascii="Verdana" w:hAnsi="Verdana"/>
          <w:i/>
          <w:iCs/>
          <w:sz w:val="18"/>
          <w:szCs w:val="18"/>
        </w:rPr>
        <w:t xml:space="preserve"> nemožno dôvodne predpokladať, že </w:t>
      </w:r>
      <w:r>
        <w:rPr>
          <w:rFonts w:ascii="Verdana" w:hAnsi="Verdana"/>
          <w:i/>
          <w:iCs/>
          <w:sz w:val="18"/>
          <w:szCs w:val="18"/>
        </w:rPr>
        <w:t xml:space="preserve">by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CA05C9" w:rsidRPr="00E72B94">
        <w:rPr>
          <w:rFonts w:ascii="Verdana" w:hAnsi="Verdana"/>
          <w:i/>
          <w:iCs/>
          <w:sz w:val="18"/>
          <w:szCs w:val="18"/>
        </w:rPr>
        <w:t xml:space="preserve">TNT </w:t>
      </w:r>
      <w:r w:rsidR="009B7189">
        <w:rPr>
          <w:rFonts w:ascii="Verdana" w:hAnsi="Verdana"/>
          <w:i/>
          <w:iCs/>
          <w:sz w:val="18"/>
          <w:szCs w:val="18"/>
        </w:rPr>
        <w:t>Slovakia</w:t>
      </w:r>
      <w:r w:rsidR="00CA05C9" w:rsidRPr="00E72B94">
        <w:rPr>
          <w:rFonts w:ascii="Verdana" w:hAnsi="Verdana"/>
          <w:i/>
          <w:iCs/>
          <w:sz w:val="18"/>
          <w:szCs w:val="18"/>
        </w:rPr>
        <w:t xml:space="preserve"> </w:t>
      </w:r>
      <w:r w:rsidRPr="00E443DD">
        <w:rPr>
          <w:rFonts w:ascii="Verdana" w:hAnsi="Verdana"/>
          <w:i/>
          <w:iCs/>
          <w:sz w:val="18"/>
          <w:szCs w:val="18"/>
        </w:rPr>
        <w:t>túto udalosť alebo jej následky</w:t>
      </w:r>
      <w:r>
        <w:rPr>
          <w:rFonts w:ascii="Verdana" w:hAnsi="Verdana"/>
          <w:i/>
          <w:iCs/>
          <w:sz w:val="18"/>
          <w:szCs w:val="18"/>
        </w:rPr>
        <w:t xml:space="preserve"> odvrátila alebo</w:t>
      </w:r>
      <w:r w:rsidRPr="00E443DD">
        <w:rPr>
          <w:rFonts w:ascii="Verdana" w:hAnsi="Verdana"/>
          <w:i/>
          <w:iCs/>
          <w:sz w:val="18"/>
          <w:szCs w:val="18"/>
        </w:rPr>
        <w:t xml:space="preserve"> prekon</w:t>
      </w:r>
      <w:r>
        <w:rPr>
          <w:rFonts w:ascii="Verdana" w:hAnsi="Verdana"/>
          <w:i/>
          <w:iCs/>
          <w:sz w:val="18"/>
          <w:szCs w:val="18"/>
        </w:rPr>
        <w:t>ala</w:t>
      </w:r>
      <w:r w:rsidRPr="00E443DD">
        <w:rPr>
          <w:rFonts w:ascii="Verdana" w:hAnsi="Verdana"/>
          <w:i/>
          <w:iCs/>
          <w:sz w:val="18"/>
          <w:szCs w:val="18"/>
        </w:rPr>
        <w:t>, a</w:t>
      </w:r>
      <w:r>
        <w:rPr>
          <w:rFonts w:ascii="Verdana" w:hAnsi="Verdana"/>
          <w:i/>
          <w:iCs/>
          <w:sz w:val="18"/>
          <w:szCs w:val="18"/>
        </w:rPr>
        <w:t> ďalej,</w:t>
      </w:r>
      <w:r w:rsidRPr="00E443DD">
        <w:rPr>
          <w:rFonts w:ascii="Verdana" w:hAnsi="Verdana"/>
          <w:i/>
          <w:iCs/>
          <w:sz w:val="18"/>
          <w:szCs w:val="18"/>
        </w:rPr>
        <w:t xml:space="preserve"> že v čase vzniku </w:t>
      </w:r>
      <w:r>
        <w:rPr>
          <w:rFonts w:ascii="Verdana" w:hAnsi="Verdana"/>
          <w:i/>
          <w:iCs/>
          <w:sz w:val="18"/>
          <w:szCs w:val="18"/>
        </w:rPr>
        <w:t xml:space="preserve">povinnosti </w:t>
      </w:r>
      <w:r w:rsidRPr="00E443DD">
        <w:rPr>
          <w:rFonts w:ascii="Verdana" w:hAnsi="Verdana"/>
          <w:i/>
          <w:iCs/>
          <w:sz w:val="18"/>
          <w:szCs w:val="18"/>
        </w:rPr>
        <w:t xml:space="preserve">by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CA05C9" w:rsidRPr="00E72B94">
        <w:rPr>
          <w:rFonts w:ascii="Verdana" w:hAnsi="Verdana"/>
          <w:i/>
          <w:iCs/>
          <w:sz w:val="18"/>
          <w:szCs w:val="18"/>
        </w:rPr>
        <w:t xml:space="preserve">TNT Slovakia </w:t>
      </w:r>
      <w:bookmarkEnd w:id="1"/>
      <w:r w:rsidRPr="00E443DD">
        <w:rPr>
          <w:rFonts w:ascii="Verdana" w:hAnsi="Verdana"/>
          <w:i/>
          <w:iCs/>
          <w:sz w:val="18"/>
          <w:szCs w:val="18"/>
        </w:rPr>
        <w:t xml:space="preserve">túto udalosť predvídala, (d) poštová zásielka </w:t>
      </w:r>
      <w:r>
        <w:rPr>
          <w:rFonts w:ascii="Verdana" w:hAnsi="Verdana"/>
          <w:i/>
          <w:iCs/>
          <w:sz w:val="18"/>
          <w:szCs w:val="18"/>
        </w:rPr>
        <w:t>bola zadržaná</w:t>
      </w:r>
      <w:r w:rsidRPr="00E443DD">
        <w:rPr>
          <w:rFonts w:ascii="Verdana" w:hAnsi="Verdana"/>
          <w:i/>
          <w:iCs/>
          <w:sz w:val="18"/>
          <w:szCs w:val="18"/>
        </w:rPr>
        <w:t xml:space="preserve"> alebo </w:t>
      </w:r>
      <w:r>
        <w:rPr>
          <w:rFonts w:ascii="Verdana" w:hAnsi="Verdana"/>
          <w:i/>
          <w:iCs/>
          <w:sz w:val="18"/>
          <w:szCs w:val="18"/>
        </w:rPr>
        <w:t>zabavená</w:t>
      </w:r>
      <w:r w:rsidRPr="00E443DD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</w:rPr>
        <w:t>podľa TP</w:t>
      </w:r>
      <w:r w:rsidRPr="00E443DD">
        <w:rPr>
          <w:rFonts w:ascii="Verdana" w:hAnsi="Verdana"/>
          <w:i/>
          <w:iCs/>
          <w:sz w:val="18"/>
          <w:szCs w:val="18"/>
        </w:rPr>
        <w:t>, alebo (e) obsah</w:t>
      </w:r>
      <w:r>
        <w:rPr>
          <w:rFonts w:ascii="Verdana" w:hAnsi="Verdana"/>
          <w:i/>
          <w:iCs/>
          <w:sz w:val="18"/>
          <w:szCs w:val="18"/>
        </w:rPr>
        <w:t>om</w:t>
      </w:r>
      <w:r w:rsidRPr="00E443DD">
        <w:rPr>
          <w:rFonts w:ascii="Verdana" w:hAnsi="Verdana"/>
          <w:i/>
          <w:iCs/>
          <w:sz w:val="18"/>
          <w:szCs w:val="18"/>
        </w:rPr>
        <w:t xml:space="preserve"> poštovej zásielky </w:t>
      </w:r>
      <w:r>
        <w:rPr>
          <w:rFonts w:ascii="Verdana" w:hAnsi="Verdana"/>
          <w:i/>
          <w:iCs/>
          <w:sz w:val="18"/>
          <w:szCs w:val="18"/>
        </w:rPr>
        <w:t>boli</w:t>
      </w:r>
      <w:r w:rsidRPr="00E443DD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</w:rPr>
        <w:t>veci</w:t>
      </w:r>
      <w:r w:rsidRPr="00E443DD">
        <w:rPr>
          <w:rFonts w:ascii="Verdana" w:hAnsi="Verdana"/>
          <w:i/>
          <w:iCs/>
          <w:sz w:val="18"/>
          <w:szCs w:val="18"/>
        </w:rPr>
        <w:t xml:space="preserve"> vylúčené z </w:t>
      </w:r>
      <w:r>
        <w:rPr>
          <w:rFonts w:ascii="Verdana" w:hAnsi="Verdana"/>
          <w:i/>
          <w:iCs/>
          <w:sz w:val="18"/>
          <w:szCs w:val="18"/>
        </w:rPr>
        <w:t>vybrania</w:t>
      </w:r>
      <w:r w:rsidRPr="00E443DD">
        <w:rPr>
          <w:rFonts w:ascii="Verdana" w:hAnsi="Verdana"/>
          <w:i/>
          <w:iCs/>
          <w:sz w:val="18"/>
          <w:szCs w:val="18"/>
        </w:rPr>
        <w:t xml:space="preserve"> a distribúcie</w:t>
      </w:r>
      <w:r w:rsidR="00B463AD" w:rsidRPr="00E72B94">
        <w:rPr>
          <w:rFonts w:ascii="Verdana" w:hAnsi="Verdana" w:cs="Times New Roman"/>
          <w:i/>
          <w:iCs/>
          <w:sz w:val="18"/>
          <w:szCs w:val="18"/>
        </w:rPr>
        <w:t xml:space="preserve">. </w:t>
      </w:r>
    </w:p>
    <w:p w14:paraId="5105DE3C" w14:textId="77777777" w:rsidR="005547A4" w:rsidRPr="00E72B94" w:rsidRDefault="005547A4" w:rsidP="005547A4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27E68194" w14:textId="646474A6" w:rsidR="005547A4" w:rsidRPr="00E72B94" w:rsidRDefault="007D7797" w:rsidP="00A87F04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i/>
          <w:iCs/>
          <w:sz w:val="18"/>
          <w:szCs w:val="18"/>
        </w:rPr>
      </w:pPr>
      <w:bookmarkStart w:id="2" w:name="_Hlk70070137"/>
      <w:r w:rsidRPr="00E72B94">
        <w:rPr>
          <w:rFonts w:ascii="Verdana" w:hAnsi="Verdana"/>
          <w:i/>
          <w:iCs/>
          <w:sz w:val="18"/>
          <w:szCs w:val="18"/>
        </w:rPr>
        <w:t xml:space="preserve">Odosielateľ zodpovedá spoločnosti TNT Slovakia za akúkoľvek škodu spôsobenú spoločnosti TNT Slovakia poštovou zásielkou 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po jej </w:t>
      </w:r>
      <w:r w:rsidR="004466BF">
        <w:rPr>
          <w:rFonts w:ascii="Verdana" w:hAnsi="Verdana"/>
          <w:i/>
          <w:iCs/>
          <w:sz w:val="18"/>
          <w:szCs w:val="18"/>
        </w:rPr>
        <w:t>vybraní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, ak Odosielateľ zatajil skutočný obsah poštovej zásielky pred </w:t>
      </w:r>
      <w:r w:rsidR="004466BF">
        <w:rPr>
          <w:rFonts w:ascii="Verdana" w:hAnsi="Verdana"/>
          <w:i/>
          <w:iCs/>
          <w:sz w:val="18"/>
          <w:szCs w:val="18"/>
        </w:rPr>
        <w:t xml:space="preserve">spoločnosťou </w:t>
      </w:r>
      <w:r w:rsidRPr="00E72B94">
        <w:rPr>
          <w:rFonts w:ascii="Verdana" w:hAnsi="Verdana"/>
          <w:i/>
          <w:iCs/>
          <w:sz w:val="18"/>
          <w:szCs w:val="18"/>
        </w:rPr>
        <w:t xml:space="preserve">TNT Slovakia alebo 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uviedol </w:t>
      </w:r>
      <w:r w:rsidR="004466BF">
        <w:rPr>
          <w:rStyle w:val="y2iqfc"/>
          <w:rFonts w:ascii="Verdana" w:hAnsi="Verdana"/>
          <w:i/>
          <w:iCs/>
          <w:color w:val="202124"/>
          <w:sz w:val="18"/>
          <w:szCs w:val="18"/>
        </w:rPr>
        <w:t>spoločnosť</w:t>
      </w:r>
      <w:r w:rsidRPr="00E72B94">
        <w:rPr>
          <w:rFonts w:ascii="Verdana" w:hAnsi="Verdana"/>
          <w:i/>
          <w:iCs/>
          <w:sz w:val="18"/>
          <w:szCs w:val="18"/>
        </w:rPr>
        <w:t xml:space="preserve"> TNT Slovakia 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do omylu a škoda </w:t>
      </w:r>
      <w:r w:rsidR="004466BF">
        <w:rPr>
          <w:rFonts w:ascii="Verdana" w:hAnsi="Verdana"/>
          <w:i/>
          <w:iCs/>
          <w:sz w:val="18"/>
          <w:szCs w:val="18"/>
        </w:rPr>
        <w:t>vznikla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obsahom poštovej zásielky, jej osobitnou povahou alebo </w:t>
      </w:r>
      <w:r w:rsidR="004466BF">
        <w:rPr>
          <w:rFonts w:ascii="Verdana" w:hAnsi="Verdana"/>
          <w:i/>
          <w:iCs/>
          <w:sz w:val="18"/>
          <w:szCs w:val="18"/>
        </w:rPr>
        <w:t>chybnou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úpravou</w:t>
      </w:r>
      <w:r w:rsidRPr="00E72B94">
        <w:rPr>
          <w:rFonts w:ascii="Verdana" w:hAnsi="Verdana"/>
          <w:i/>
          <w:iCs/>
          <w:sz w:val="18"/>
          <w:szCs w:val="18"/>
        </w:rPr>
        <w:t xml:space="preserve">. </w:t>
      </w:r>
      <w:bookmarkEnd w:id="2"/>
      <w:r w:rsidR="004466BF" w:rsidRPr="00E443DD">
        <w:rPr>
          <w:rFonts w:ascii="Verdana" w:hAnsi="Verdana"/>
          <w:i/>
          <w:iCs/>
          <w:sz w:val="18"/>
          <w:szCs w:val="18"/>
        </w:rPr>
        <w:t xml:space="preserve">Zodpovednosť Odosielateľa </w:t>
      </w:r>
      <w:r w:rsidR="004466BF">
        <w:rPr>
          <w:rFonts w:ascii="Verdana" w:hAnsi="Verdana"/>
          <w:i/>
          <w:iCs/>
          <w:sz w:val="18"/>
          <w:szCs w:val="18"/>
        </w:rPr>
        <w:t>vybraním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poštovej zásielky</w:t>
      </w:r>
      <w:r w:rsidR="004466BF" w:rsidRPr="003B6AD1">
        <w:rPr>
          <w:rFonts w:ascii="Verdana" w:hAnsi="Verdana"/>
          <w:i/>
          <w:iCs/>
          <w:sz w:val="18"/>
          <w:szCs w:val="18"/>
        </w:rPr>
        <w:t xml:space="preserve"> 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nezaniká. Odosielateľ nezodpovedá za škodu spôsobenú poštovou zásielkou </w:t>
      </w:r>
      <w:r w:rsidR="004466BF">
        <w:rPr>
          <w:rFonts w:ascii="Verdana" w:hAnsi="Verdana"/>
          <w:i/>
          <w:iCs/>
          <w:sz w:val="18"/>
          <w:szCs w:val="18"/>
        </w:rPr>
        <w:t>počas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</w:t>
      </w:r>
      <w:r w:rsidR="004466BF">
        <w:rPr>
          <w:rFonts w:ascii="Verdana" w:hAnsi="Verdana"/>
          <w:i/>
          <w:iCs/>
          <w:sz w:val="18"/>
          <w:szCs w:val="18"/>
        </w:rPr>
        <w:t xml:space="preserve">jej </w:t>
      </w:r>
      <w:r w:rsidR="004466BF" w:rsidRPr="00E443DD">
        <w:rPr>
          <w:rFonts w:ascii="Verdana" w:hAnsi="Verdana"/>
          <w:i/>
          <w:iCs/>
          <w:sz w:val="18"/>
          <w:szCs w:val="18"/>
        </w:rPr>
        <w:t>distribúci</w:t>
      </w:r>
      <w:r w:rsidR="004466BF">
        <w:rPr>
          <w:rFonts w:ascii="Verdana" w:hAnsi="Verdana"/>
          <w:i/>
          <w:iCs/>
          <w:sz w:val="18"/>
          <w:szCs w:val="18"/>
        </w:rPr>
        <w:t>e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, ak škoda </w:t>
      </w:r>
      <w:r w:rsidR="004466BF">
        <w:rPr>
          <w:rFonts w:ascii="Verdana" w:hAnsi="Verdana"/>
          <w:i/>
          <w:iCs/>
          <w:sz w:val="18"/>
          <w:szCs w:val="18"/>
        </w:rPr>
        <w:t>vznikla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</w:t>
      </w:r>
      <w:r w:rsidR="004466BF">
        <w:rPr>
          <w:rFonts w:ascii="Verdana" w:hAnsi="Verdana"/>
          <w:i/>
          <w:iCs/>
          <w:sz w:val="18"/>
          <w:szCs w:val="18"/>
        </w:rPr>
        <w:t>neodbornou manipuláciou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alebo udalosťou, ktorá nastala nezávisle od vôle Odosielateľa a bránila Odosielateľovi v </w:t>
      </w:r>
      <w:r w:rsidR="004466BF">
        <w:rPr>
          <w:rFonts w:ascii="Verdana" w:hAnsi="Verdana"/>
          <w:i/>
          <w:iCs/>
          <w:sz w:val="18"/>
          <w:szCs w:val="18"/>
        </w:rPr>
        <w:t>s</w:t>
      </w:r>
      <w:r w:rsidR="004466BF" w:rsidRPr="00E443DD">
        <w:rPr>
          <w:rFonts w:ascii="Verdana" w:hAnsi="Verdana"/>
          <w:i/>
          <w:iCs/>
          <w:sz w:val="18"/>
          <w:szCs w:val="18"/>
        </w:rPr>
        <w:t>plnení jeho povinností, ktorých porušen</w:t>
      </w:r>
      <w:r w:rsidR="004466BF">
        <w:rPr>
          <w:rFonts w:ascii="Verdana" w:hAnsi="Verdana"/>
          <w:i/>
          <w:iCs/>
          <w:sz w:val="18"/>
          <w:szCs w:val="18"/>
        </w:rPr>
        <w:t>ím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škod</w:t>
      </w:r>
      <w:r w:rsidR="004466BF">
        <w:rPr>
          <w:rFonts w:ascii="Verdana" w:hAnsi="Verdana"/>
          <w:i/>
          <w:iCs/>
          <w:sz w:val="18"/>
          <w:szCs w:val="18"/>
        </w:rPr>
        <w:t>a vznikla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, </w:t>
      </w:r>
      <w:r w:rsidR="004466BF">
        <w:rPr>
          <w:rFonts w:ascii="Verdana" w:hAnsi="Verdana"/>
          <w:i/>
          <w:iCs/>
          <w:sz w:val="18"/>
          <w:szCs w:val="18"/>
        </w:rPr>
        <w:t>ak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nemožno </w:t>
      </w:r>
      <w:r w:rsidR="004466BF">
        <w:rPr>
          <w:rFonts w:ascii="Verdana" w:hAnsi="Verdana"/>
          <w:i/>
          <w:iCs/>
          <w:sz w:val="18"/>
          <w:szCs w:val="18"/>
        </w:rPr>
        <w:t>rozumne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predpokladať, že </w:t>
      </w:r>
      <w:r w:rsidR="004466BF">
        <w:rPr>
          <w:rFonts w:ascii="Verdana" w:hAnsi="Verdana"/>
          <w:i/>
          <w:iCs/>
          <w:sz w:val="18"/>
          <w:szCs w:val="18"/>
        </w:rPr>
        <w:t xml:space="preserve">by </w:t>
      </w:r>
      <w:r w:rsidR="004466BF" w:rsidRPr="00E443DD">
        <w:rPr>
          <w:rFonts w:ascii="Verdana" w:hAnsi="Verdana"/>
          <w:i/>
          <w:iCs/>
          <w:sz w:val="18"/>
          <w:szCs w:val="18"/>
        </w:rPr>
        <w:t>Odosielateľ túto udalosť alebo jej následky odvráti</w:t>
      </w:r>
      <w:r w:rsidR="004466BF">
        <w:rPr>
          <w:rFonts w:ascii="Verdana" w:hAnsi="Verdana"/>
          <w:i/>
          <w:iCs/>
          <w:sz w:val="18"/>
          <w:szCs w:val="18"/>
        </w:rPr>
        <w:t>l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alebo prekona</w:t>
      </w:r>
      <w:r w:rsidR="004466BF">
        <w:rPr>
          <w:rFonts w:ascii="Verdana" w:hAnsi="Verdana"/>
          <w:i/>
          <w:iCs/>
          <w:sz w:val="18"/>
          <w:szCs w:val="18"/>
        </w:rPr>
        <w:t>l,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a</w:t>
      </w:r>
      <w:r w:rsidR="004466BF">
        <w:rPr>
          <w:rFonts w:ascii="Verdana" w:hAnsi="Verdana"/>
          <w:i/>
          <w:iCs/>
          <w:sz w:val="18"/>
          <w:szCs w:val="18"/>
        </w:rPr>
        <w:t xml:space="preserve"> ďalej,</w:t>
      </w:r>
      <w:r w:rsidR="004466BF" w:rsidRPr="00E443DD">
        <w:rPr>
          <w:rFonts w:ascii="Verdana" w:hAnsi="Verdana"/>
          <w:i/>
          <w:iCs/>
          <w:sz w:val="18"/>
          <w:szCs w:val="18"/>
        </w:rPr>
        <w:t xml:space="preserve"> že by Odosielateľ túto udalosť v čase vzniku povinnosti</w:t>
      </w:r>
      <w:r w:rsidR="004466BF" w:rsidRPr="003B6AD1">
        <w:rPr>
          <w:rFonts w:ascii="Verdana" w:hAnsi="Verdana"/>
          <w:i/>
          <w:iCs/>
          <w:sz w:val="18"/>
          <w:szCs w:val="18"/>
        </w:rPr>
        <w:t xml:space="preserve"> </w:t>
      </w:r>
      <w:r w:rsidR="004466BF" w:rsidRPr="00E443DD">
        <w:rPr>
          <w:rFonts w:ascii="Verdana" w:hAnsi="Verdana"/>
          <w:i/>
          <w:iCs/>
          <w:sz w:val="18"/>
          <w:szCs w:val="18"/>
        </w:rPr>
        <w:t>predvídal</w:t>
      </w:r>
      <w:r w:rsidR="00714678" w:rsidRPr="00E72B94">
        <w:rPr>
          <w:rFonts w:ascii="Verdana" w:hAnsi="Verdana" w:cs="Times New Roman"/>
          <w:i/>
          <w:iCs/>
          <w:sz w:val="18"/>
          <w:szCs w:val="18"/>
        </w:rPr>
        <w:t>.</w:t>
      </w:r>
    </w:p>
    <w:p w14:paraId="39402FA9" w14:textId="77777777" w:rsidR="001233DB" w:rsidRPr="00E72B94" w:rsidRDefault="001233DB" w:rsidP="001233DB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6E511FDC" w14:textId="43692EEB" w:rsidR="001233DB" w:rsidRPr="00E72B94" w:rsidRDefault="004466BF" w:rsidP="001233DB">
      <w:pPr>
        <w:pStyle w:val="Odsekzoznamu"/>
        <w:numPr>
          <w:ilvl w:val="0"/>
          <w:numId w:val="3"/>
        </w:numPr>
        <w:spacing w:before="240" w:line="240" w:lineRule="auto"/>
        <w:ind w:left="1701" w:hanging="567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Reklamačný poriadok</w:t>
      </w:r>
      <w:r w:rsidR="001233DB" w:rsidRPr="00E72B94">
        <w:rPr>
          <w:rFonts w:ascii="Verdana" w:hAnsi="Verdana"/>
          <w:b/>
          <w:bCs/>
          <w:i/>
          <w:iCs/>
          <w:sz w:val="18"/>
          <w:szCs w:val="18"/>
        </w:rPr>
        <w:t>.</w:t>
      </w:r>
    </w:p>
    <w:p w14:paraId="3404D33F" w14:textId="77777777" w:rsidR="001233DB" w:rsidRPr="00E72B94" w:rsidRDefault="001233DB" w:rsidP="001233DB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301207CD" w14:textId="1FDB1BCA" w:rsidR="002D2A80" w:rsidRPr="00E72B94" w:rsidRDefault="004466BF" w:rsidP="001233DB">
      <w:pPr>
        <w:pStyle w:val="Odsekzoznamu"/>
        <w:numPr>
          <w:ilvl w:val="1"/>
          <w:numId w:val="4"/>
        </w:numPr>
        <w:spacing w:before="240" w:line="240" w:lineRule="auto"/>
        <w:ind w:left="2694" w:hanging="851"/>
        <w:jc w:val="both"/>
        <w:rPr>
          <w:rFonts w:ascii="Verdana" w:hAnsi="Verdana"/>
          <w:i/>
          <w:iCs/>
          <w:sz w:val="18"/>
          <w:szCs w:val="18"/>
        </w:rPr>
      </w:pPr>
      <w:r w:rsidRPr="00E443DD">
        <w:rPr>
          <w:rFonts w:ascii="Verdana" w:hAnsi="Verdana"/>
          <w:i/>
          <w:iCs/>
          <w:sz w:val="18"/>
          <w:szCs w:val="18"/>
        </w:rPr>
        <w:t>Ak si Užívateľ želá reklamovať poskytnutú poštovú službu</w:t>
      </w:r>
      <w:r>
        <w:rPr>
          <w:rFonts w:ascii="Verdana" w:hAnsi="Verdana"/>
          <w:i/>
          <w:iCs/>
          <w:sz w:val="18"/>
          <w:szCs w:val="18"/>
        </w:rPr>
        <w:t>,</w:t>
      </w:r>
      <w:r w:rsidRPr="00E443DD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</w:rPr>
        <w:t>preto</w:t>
      </w:r>
      <w:r w:rsidRPr="00E443DD">
        <w:rPr>
          <w:rFonts w:ascii="Verdana" w:hAnsi="Verdana"/>
          <w:i/>
          <w:iCs/>
          <w:sz w:val="18"/>
          <w:szCs w:val="18"/>
        </w:rPr>
        <w:t xml:space="preserve">, že došlo k strate, zničeniu, poškodeniu alebo oneskoreniu </w:t>
      </w:r>
      <w:r>
        <w:rPr>
          <w:rFonts w:ascii="Verdana" w:hAnsi="Verdana"/>
          <w:i/>
          <w:iCs/>
          <w:sz w:val="18"/>
          <w:szCs w:val="18"/>
        </w:rPr>
        <w:t>dodania</w:t>
      </w:r>
      <w:r w:rsidRPr="00E443DD">
        <w:rPr>
          <w:rFonts w:ascii="Verdana" w:hAnsi="Verdana"/>
          <w:i/>
          <w:iCs/>
          <w:sz w:val="18"/>
          <w:szCs w:val="18"/>
        </w:rPr>
        <w:t xml:space="preserve"> poštovej zásielky so </w:t>
      </w:r>
      <w:r>
        <w:rPr>
          <w:rFonts w:ascii="Verdana" w:hAnsi="Verdana"/>
          <w:i/>
          <w:iCs/>
          <w:sz w:val="18"/>
          <w:szCs w:val="18"/>
        </w:rPr>
        <w:t>zaručenou lehotou dodania</w:t>
      </w:r>
      <w:r w:rsidRPr="00E443DD">
        <w:rPr>
          <w:rFonts w:ascii="Verdana" w:hAnsi="Verdana"/>
          <w:i/>
          <w:iCs/>
          <w:sz w:val="18"/>
          <w:szCs w:val="18"/>
        </w:rPr>
        <w:t xml:space="preserve">, je Užívateľ povinný </w:t>
      </w:r>
      <w:r>
        <w:rPr>
          <w:rFonts w:ascii="Verdana" w:hAnsi="Verdana"/>
          <w:i/>
          <w:iCs/>
          <w:sz w:val="18"/>
          <w:szCs w:val="18"/>
        </w:rPr>
        <w:t>uplatniť si</w:t>
      </w:r>
      <w:r w:rsidRPr="00E443DD">
        <w:rPr>
          <w:rFonts w:ascii="Verdana" w:hAnsi="Verdana"/>
          <w:i/>
          <w:iCs/>
          <w:sz w:val="18"/>
          <w:szCs w:val="18"/>
        </w:rPr>
        <w:t xml:space="preserve"> reklamáciu spôsobom a v lehote podľa tohto reklamačného postupu</w:t>
      </w:r>
      <w:r w:rsidR="002D2A80" w:rsidRPr="00E72B94">
        <w:rPr>
          <w:rFonts w:ascii="Verdana" w:hAnsi="Verdana" w:cs="Times New Roman"/>
          <w:i/>
          <w:iCs/>
          <w:sz w:val="18"/>
          <w:szCs w:val="18"/>
        </w:rPr>
        <w:t>.</w:t>
      </w:r>
    </w:p>
    <w:p w14:paraId="331FEEF5" w14:textId="77777777" w:rsidR="002D2A80" w:rsidRPr="00E72B94" w:rsidRDefault="002D2A80" w:rsidP="002D2A80">
      <w:pPr>
        <w:pStyle w:val="Odsekzoznamu"/>
        <w:spacing w:before="240" w:line="240" w:lineRule="auto"/>
        <w:ind w:left="2694"/>
        <w:jc w:val="both"/>
        <w:rPr>
          <w:rFonts w:ascii="Verdana" w:hAnsi="Verdana"/>
          <w:i/>
          <w:iCs/>
          <w:sz w:val="18"/>
          <w:szCs w:val="18"/>
        </w:rPr>
      </w:pPr>
    </w:p>
    <w:p w14:paraId="644E89AE" w14:textId="5570F0AF" w:rsidR="001233DB" w:rsidRPr="00E72B94" w:rsidRDefault="004466BF" w:rsidP="001233DB">
      <w:pPr>
        <w:pStyle w:val="Odsekzoznamu"/>
        <w:numPr>
          <w:ilvl w:val="1"/>
          <w:numId w:val="4"/>
        </w:numPr>
        <w:spacing w:before="240" w:line="240" w:lineRule="auto"/>
        <w:ind w:left="2694" w:hanging="851"/>
        <w:jc w:val="both"/>
        <w:rPr>
          <w:rFonts w:ascii="Verdana" w:hAnsi="Verdana"/>
          <w:i/>
          <w:iCs/>
          <w:sz w:val="18"/>
          <w:szCs w:val="18"/>
        </w:rPr>
      </w:pPr>
      <w:bookmarkStart w:id="3" w:name="_Hlk70070338"/>
      <w:r w:rsidRPr="00E443DD">
        <w:rPr>
          <w:rFonts w:ascii="Verdana" w:hAnsi="Verdana" w:cs="Times New Roman"/>
          <w:i/>
          <w:iCs/>
          <w:sz w:val="18"/>
          <w:szCs w:val="18"/>
        </w:rPr>
        <w:t xml:space="preserve">Užívateľ je oprávnený uplatniť </w:t>
      </w:r>
      <w:r>
        <w:rPr>
          <w:rFonts w:ascii="Verdana" w:hAnsi="Verdana" w:cs="Times New Roman"/>
          <w:i/>
          <w:iCs/>
          <w:sz w:val="18"/>
          <w:szCs w:val="18"/>
        </w:rPr>
        <w:t xml:space="preserve">si 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reklamáciu </w:t>
      </w:r>
      <w:r>
        <w:rPr>
          <w:rFonts w:ascii="Verdana" w:hAnsi="Verdana" w:cs="Times New Roman"/>
          <w:i/>
          <w:iCs/>
          <w:sz w:val="18"/>
          <w:szCs w:val="18"/>
        </w:rPr>
        <w:t>tým, že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9F38DE" w:rsidRPr="00E72B94">
        <w:rPr>
          <w:rFonts w:ascii="Verdana" w:hAnsi="Verdana" w:cs="Times New Roman"/>
          <w:i/>
          <w:iCs/>
          <w:sz w:val="18"/>
          <w:szCs w:val="18"/>
        </w:rPr>
        <w:t xml:space="preserve">TNT Slovakia </w:t>
      </w:r>
      <w:r>
        <w:rPr>
          <w:rFonts w:ascii="Verdana" w:hAnsi="Verdana" w:cs="Times New Roman"/>
          <w:i/>
          <w:iCs/>
          <w:sz w:val="18"/>
          <w:szCs w:val="18"/>
        </w:rPr>
        <w:t xml:space="preserve">o </w:t>
      </w:r>
      <w:r w:rsidRPr="00E443DD">
        <w:rPr>
          <w:rFonts w:ascii="Verdana" w:hAnsi="Verdana" w:cs="Times New Roman"/>
          <w:i/>
          <w:iCs/>
          <w:sz w:val="18"/>
          <w:szCs w:val="18"/>
        </w:rPr>
        <w:t>strat</w:t>
      </w:r>
      <w:r>
        <w:rPr>
          <w:rFonts w:ascii="Verdana" w:hAnsi="Verdana" w:cs="Times New Roman"/>
          <w:i/>
          <w:iCs/>
          <w:sz w:val="18"/>
          <w:szCs w:val="18"/>
        </w:rPr>
        <w:t>e</w:t>
      </w:r>
      <w:r w:rsidRPr="00E443DD">
        <w:rPr>
          <w:rFonts w:ascii="Verdana" w:hAnsi="Verdana" w:cs="Times New Roman"/>
          <w:i/>
          <w:iCs/>
          <w:sz w:val="18"/>
          <w:szCs w:val="18"/>
        </w:rPr>
        <w:t>, zničen</w:t>
      </w:r>
      <w:r>
        <w:rPr>
          <w:rFonts w:ascii="Verdana" w:hAnsi="Verdana" w:cs="Times New Roman"/>
          <w:i/>
          <w:iCs/>
          <w:sz w:val="18"/>
          <w:szCs w:val="18"/>
        </w:rPr>
        <w:t>í</w:t>
      </w:r>
      <w:r w:rsidRPr="00E443DD">
        <w:rPr>
          <w:rFonts w:ascii="Verdana" w:hAnsi="Verdana" w:cs="Times New Roman"/>
          <w:i/>
          <w:iCs/>
          <w:sz w:val="18"/>
          <w:szCs w:val="18"/>
        </w:rPr>
        <w:t>, poškoden</w:t>
      </w:r>
      <w:r>
        <w:rPr>
          <w:rFonts w:ascii="Verdana" w:hAnsi="Verdana" w:cs="Times New Roman"/>
          <w:i/>
          <w:iCs/>
          <w:sz w:val="18"/>
          <w:szCs w:val="18"/>
        </w:rPr>
        <w:t>í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alebo oneskoren</w:t>
      </w:r>
      <w:r>
        <w:rPr>
          <w:rFonts w:ascii="Verdana" w:hAnsi="Verdana" w:cs="Times New Roman"/>
          <w:i/>
          <w:iCs/>
          <w:sz w:val="18"/>
          <w:szCs w:val="18"/>
        </w:rPr>
        <w:t>í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dodania poštovej zásielky so zaručenou dodacou lehotou</w:t>
      </w:r>
      <w:r>
        <w:rPr>
          <w:rFonts w:ascii="Verdana" w:hAnsi="Verdana" w:cs="Times New Roman"/>
          <w:i/>
          <w:iCs/>
          <w:sz w:val="18"/>
          <w:szCs w:val="18"/>
        </w:rPr>
        <w:t xml:space="preserve"> upovedomí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, najmä prostredníctvom reklamačného formulára </w:t>
      </w:r>
      <w:r>
        <w:rPr>
          <w:rFonts w:ascii="Verdana" w:hAnsi="Verdana" w:cs="Times New Roman"/>
          <w:i/>
          <w:iCs/>
          <w:sz w:val="18"/>
          <w:szCs w:val="18"/>
        </w:rPr>
        <w:t>u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verejneného na </w:t>
      </w:r>
      <w:hyperlink r:id="rId9" w:history="1">
        <w:r w:rsidR="00B304C5" w:rsidRPr="00E72B94">
          <w:rPr>
            <w:rStyle w:val="Hypertextovprepojenie"/>
            <w:rFonts w:ascii="Verdana" w:hAnsi="Verdana" w:cs="Times New Roman"/>
            <w:i/>
            <w:iCs/>
            <w:sz w:val="18"/>
            <w:szCs w:val="18"/>
          </w:rPr>
          <w:t>tnt.com</w:t>
        </w:r>
      </w:hyperlink>
      <w:r w:rsidRPr="00E443DD">
        <w:rPr>
          <w:rFonts w:ascii="Verdana" w:hAnsi="Verdana" w:cs="Times New Roman"/>
          <w:i/>
          <w:iCs/>
          <w:sz w:val="18"/>
          <w:szCs w:val="18"/>
        </w:rPr>
        <w:t xml:space="preserve">, bez zbytočného odkladu po tom, </w:t>
      </w:r>
      <w:r>
        <w:rPr>
          <w:rFonts w:ascii="Verdana" w:hAnsi="Verdana" w:cs="Times New Roman"/>
          <w:i/>
          <w:iCs/>
          <w:sz w:val="18"/>
          <w:szCs w:val="18"/>
        </w:rPr>
        <w:t>ako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sa o takejto udalosti</w:t>
      </w:r>
      <w:r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dozvie, </w:t>
      </w:r>
      <w:r>
        <w:rPr>
          <w:rFonts w:ascii="Verdana" w:hAnsi="Verdana" w:cs="Times New Roman"/>
          <w:i/>
          <w:iCs/>
          <w:sz w:val="18"/>
          <w:szCs w:val="18"/>
        </w:rPr>
        <w:t>nie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však</w:t>
      </w:r>
      <w:r>
        <w:rPr>
          <w:rFonts w:ascii="Verdana" w:hAnsi="Verdana" w:cs="Times New Roman"/>
          <w:i/>
          <w:iCs/>
          <w:sz w:val="18"/>
          <w:szCs w:val="18"/>
        </w:rPr>
        <w:t xml:space="preserve"> neskôr ako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21 dní odo dňa, </w:t>
      </w:r>
      <w:r>
        <w:rPr>
          <w:rFonts w:ascii="Verdana" w:hAnsi="Verdana" w:cs="Times New Roman"/>
          <w:i/>
          <w:iCs/>
          <w:sz w:val="18"/>
          <w:szCs w:val="18"/>
        </w:rPr>
        <w:t>kedy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bola poštová zásielka doručená, alebo neskôr </w:t>
      </w:r>
      <w:r>
        <w:rPr>
          <w:rFonts w:ascii="Verdana" w:hAnsi="Verdana" w:cs="Times New Roman"/>
          <w:i/>
          <w:iCs/>
          <w:sz w:val="18"/>
          <w:szCs w:val="18"/>
        </w:rPr>
        <w:t>ako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21 dní odo dňa, ke</w:t>
      </w:r>
      <w:r>
        <w:rPr>
          <w:rFonts w:ascii="Verdana" w:hAnsi="Verdana" w:cs="Times New Roman"/>
          <w:i/>
          <w:iCs/>
          <w:sz w:val="18"/>
          <w:szCs w:val="18"/>
        </w:rPr>
        <w:t>dy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mala byť poštová zásielka doručená</w:t>
      </w:r>
      <w:r w:rsidR="009F38DE" w:rsidRPr="00E72B94">
        <w:rPr>
          <w:rFonts w:ascii="Verdana" w:hAnsi="Verdana" w:cs="Times New Roman"/>
          <w:i/>
          <w:iCs/>
          <w:sz w:val="18"/>
          <w:szCs w:val="18"/>
        </w:rPr>
        <w:t xml:space="preserve">. </w:t>
      </w:r>
      <w:r>
        <w:rPr>
          <w:rFonts w:ascii="Verdana" w:hAnsi="Verdana" w:cs="Times New Roman"/>
          <w:i/>
          <w:iCs/>
          <w:sz w:val="18"/>
          <w:szCs w:val="18"/>
        </w:rPr>
        <w:t xml:space="preserve">Spoločne s upovedomením o reklamácii je 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Užívateľ povinný </w:t>
      </w:r>
      <w:r>
        <w:rPr>
          <w:rFonts w:ascii="Verdana" w:hAnsi="Verdana" w:cs="Times New Roman"/>
          <w:i/>
          <w:iCs/>
          <w:sz w:val="18"/>
          <w:szCs w:val="18"/>
        </w:rPr>
        <w:t>doručiť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</w:t>
      </w:r>
      <w:r>
        <w:rPr>
          <w:rFonts w:ascii="Verdana" w:hAnsi="Verdana" w:cs="Times New Roman"/>
          <w:i/>
          <w:iCs/>
          <w:sz w:val="18"/>
          <w:szCs w:val="18"/>
        </w:rPr>
        <w:t xml:space="preserve">spoločnosti </w:t>
      </w:r>
      <w:r w:rsidR="009F38DE" w:rsidRPr="00E72B94">
        <w:rPr>
          <w:rFonts w:ascii="Verdana" w:hAnsi="Verdana" w:cs="Times New Roman"/>
          <w:i/>
          <w:iCs/>
          <w:sz w:val="18"/>
          <w:szCs w:val="18"/>
        </w:rPr>
        <w:t xml:space="preserve">TNT Slovakia 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všetky </w:t>
      </w:r>
      <w:r>
        <w:rPr>
          <w:rFonts w:ascii="Verdana" w:hAnsi="Verdana" w:cs="Times New Roman"/>
          <w:i/>
          <w:iCs/>
          <w:sz w:val="18"/>
          <w:szCs w:val="18"/>
        </w:rPr>
        <w:t>relevantné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informácie o poštovej zásielke a</w:t>
      </w:r>
      <w:r>
        <w:rPr>
          <w:rFonts w:ascii="Verdana" w:hAnsi="Verdana" w:cs="Times New Roman"/>
          <w:i/>
          <w:iCs/>
          <w:sz w:val="18"/>
          <w:szCs w:val="18"/>
        </w:rPr>
        <w:t xml:space="preserve"> spôsobenej 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strate, zničení, poškodení alebo oneskorení dodania a kontaktné údaje </w:t>
      </w:r>
      <w:r>
        <w:rPr>
          <w:rFonts w:ascii="Verdana" w:hAnsi="Verdana" w:cs="Times New Roman"/>
          <w:i/>
          <w:iCs/>
          <w:sz w:val="18"/>
          <w:szCs w:val="18"/>
        </w:rPr>
        <w:t>U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žívateľa, aby mohla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9F38DE" w:rsidRPr="00E72B94">
        <w:rPr>
          <w:rFonts w:ascii="Verdana" w:hAnsi="Verdana" w:cs="Times New Roman"/>
          <w:i/>
          <w:iCs/>
          <w:sz w:val="18"/>
          <w:szCs w:val="18"/>
        </w:rPr>
        <w:t xml:space="preserve">TNT Slovakia 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informovať </w:t>
      </w:r>
      <w:r>
        <w:rPr>
          <w:rFonts w:ascii="Verdana" w:hAnsi="Verdana" w:cs="Times New Roman"/>
          <w:i/>
          <w:iCs/>
          <w:sz w:val="18"/>
          <w:szCs w:val="18"/>
        </w:rPr>
        <w:t>U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žívateľa o vybavení jeho </w:t>
      </w:r>
      <w:r>
        <w:rPr>
          <w:rFonts w:ascii="Verdana" w:hAnsi="Verdana" w:cs="Times New Roman"/>
          <w:i/>
          <w:iCs/>
          <w:sz w:val="18"/>
          <w:szCs w:val="18"/>
        </w:rPr>
        <w:t>reklamácie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. Na žiadosť </w:t>
      </w:r>
      <w:r>
        <w:rPr>
          <w:rFonts w:ascii="Verdana" w:hAnsi="Verdana" w:cs="Times New Roman"/>
          <w:i/>
          <w:iCs/>
          <w:sz w:val="18"/>
          <w:szCs w:val="18"/>
        </w:rPr>
        <w:t xml:space="preserve">spoločnosti </w:t>
      </w:r>
      <w:r w:rsidR="009F38DE" w:rsidRPr="00E72B94">
        <w:rPr>
          <w:rFonts w:ascii="Verdana" w:hAnsi="Verdana" w:cs="Times New Roman"/>
          <w:i/>
          <w:iCs/>
          <w:sz w:val="18"/>
          <w:szCs w:val="18"/>
        </w:rPr>
        <w:t xml:space="preserve">TNT Slovakia </w:t>
      </w:r>
      <w:bookmarkEnd w:id="3"/>
      <w:r w:rsidRPr="00E443DD">
        <w:rPr>
          <w:rFonts w:ascii="Verdana" w:hAnsi="Verdana" w:cs="Times New Roman"/>
          <w:i/>
          <w:iCs/>
          <w:sz w:val="18"/>
          <w:szCs w:val="18"/>
        </w:rPr>
        <w:t xml:space="preserve">je </w:t>
      </w:r>
      <w:r>
        <w:rPr>
          <w:rFonts w:ascii="Verdana" w:hAnsi="Verdana" w:cs="Times New Roman"/>
          <w:i/>
          <w:iCs/>
          <w:sz w:val="18"/>
          <w:szCs w:val="18"/>
        </w:rPr>
        <w:t>U</w:t>
      </w:r>
      <w:r w:rsidRPr="00E443DD">
        <w:rPr>
          <w:rFonts w:ascii="Verdana" w:hAnsi="Verdana" w:cs="Times New Roman"/>
          <w:i/>
          <w:iCs/>
          <w:sz w:val="18"/>
          <w:szCs w:val="18"/>
        </w:rPr>
        <w:t>žívateľ povinný predložiť</w:t>
      </w:r>
      <w:r>
        <w:rPr>
          <w:rFonts w:ascii="Verdana" w:hAnsi="Verdana" w:cs="Times New Roman"/>
          <w:i/>
          <w:iCs/>
          <w:sz w:val="18"/>
          <w:szCs w:val="18"/>
        </w:rPr>
        <w:t xml:space="preserve"> na obhliadku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obsah poštovej zásielky a origináln</w:t>
      </w:r>
      <w:r>
        <w:rPr>
          <w:rFonts w:ascii="Verdana" w:hAnsi="Verdana" w:cs="Times New Roman"/>
          <w:i/>
          <w:iCs/>
          <w:sz w:val="18"/>
          <w:szCs w:val="18"/>
        </w:rPr>
        <w:t>e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bal</w:t>
      </w:r>
      <w:r>
        <w:rPr>
          <w:rFonts w:ascii="Verdana" w:hAnsi="Verdana" w:cs="Times New Roman"/>
          <w:i/>
          <w:iCs/>
          <w:sz w:val="18"/>
          <w:szCs w:val="18"/>
        </w:rPr>
        <w:t>enie</w:t>
      </w:r>
      <w:r w:rsidR="00664786" w:rsidRPr="00E72B94">
        <w:rPr>
          <w:rFonts w:ascii="Verdana" w:hAnsi="Verdana" w:cs="Times New Roman"/>
          <w:i/>
          <w:iCs/>
          <w:sz w:val="18"/>
          <w:szCs w:val="18"/>
        </w:rPr>
        <w:t>.</w:t>
      </w:r>
    </w:p>
    <w:p w14:paraId="3DA1F306" w14:textId="77777777" w:rsidR="00664786" w:rsidRPr="00E72B94" w:rsidRDefault="00664786" w:rsidP="00664786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0A38BC71" w14:textId="1A8F1731" w:rsidR="00664786" w:rsidRPr="00E72B94" w:rsidRDefault="004466BF" w:rsidP="001233DB">
      <w:pPr>
        <w:pStyle w:val="Odsekzoznamu"/>
        <w:numPr>
          <w:ilvl w:val="1"/>
          <w:numId w:val="4"/>
        </w:numPr>
        <w:spacing w:before="240" w:line="240" w:lineRule="auto"/>
        <w:ind w:left="2694" w:hanging="851"/>
        <w:jc w:val="both"/>
        <w:rPr>
          <w:rFonts w:ascii="Verdana" w:hAnsi="Verdana"/>
          <w:i/>
          <w:iCs/>
          <w:sz w:val="18"/>
          <w:szCs w:val="18"/>
        </w:rPr>
      </w:pPr>
      <w:r w:rsidRPr="00E443DD">
        <w:rPr>
          <w:rFonts w:ascii="Verdana" w:hAnsi="Verdana" w:cs="Times New Roman"/>
          <w:i/>
          <w:iCs/>
          <w:sz w:val="18"/>
          <w:szCs w:val="18"/>
        </w:rPr>
        <w:t>Ak Príjemca po prevzatí poštovej zásielky</w:t>
      </w:r>
      <w:r>
        <w:rPr>
          <w:rFonts w:ascii="Verdana" w:hAnsi="Verdana" w:cs="Times New Roman"/>
          <w:i/>
          <w:iCs/>
          <w:sz w:val="18"/>
          <w:szCs w:val="18"/>
        </w:rPr>
        <w:t xml:space="preserve"> neuvedie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jej poškodenie alebo zničenie</w:t>
      </w:r>
      <w:r>
        <w:rPr>
          <w:rFonts w:ascii="Verdana" w:hAnsi="Verdana" w:cs="Times New Roman"/>
          <w:i/>
          <w:iCs/>
          <w:sz w:val="18"/>
          <w:szCs w:val="18"/>
        </w:rPr>
        <w:t xml:space="preserve"> na záznam o doručení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, považuje sa poštová zásielka za doručenú v </w:t>
      </w:r>
      <w:r>
        <w:rPr>
          <w:rFonts w:ascii="Verdana" w:hAnsi="Verdana" w:cs="Times New Roman"/>
          <w:i/>
          <w:iCs/>
          <w:sz w:val="18"/>
          <w:szCs w:val="18"/>
        </w:rPr>
        <w:t>neporušenom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a </w:t>
      </w:r>
      <w:r>
        <w:rPr>
          <w:rFonts w:ascii="Verdana" w:hAnsi="Verdana" w:cs="Times New Roman"/>
          <w:i/>
          <w:iCs/>
          <w:sz w:val="18"/>
          <w:szCs w:val="18"/>
        </w:rPr>
        <w:t>riadnom</w:t>
      </w:r>
      <w:r w:rsidRPr="00E443DD">
        <w:rPr>
          <w:rFonts w:ascii="Verdana" w:hAnsi="Verdana" w:cs="Times New Roman"/>
          <w:i/>
          <w:iCs/>
          <w:sz w:val="18"/>
          <w:szCs w:val="18"/>
        </w:rPr>
        <w:t xml:space="preserve"> stave</w:t>
      </w:r>
      <w:r w:rsidR="00D52156" w:rsidRPr="00E72B94">
        <w:rPr>
          <w:rFonts w:ascii="Verdana" w:hAnsi="Verdana" w:cs="Times New Roman"/>
          <w:i/>
          <w:iCs/>
          <w:sz w:val="18"/>
          <w:szCs w:val="18"/>
        </w:rPr>
        <w:t>.</w:t>
      </w:r>
    </w:p>
    <w:p w14:paraId="61C67E22" w14:textId="77777777" w:rsidR="00D52156" w:rsidRPr="00E72B94" w:rsidRDefault="00D52156" w:rsidP="00D52156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4F03D9C7" w14:textId="77516F7E" w:rsidR="00D52156" w:rsidRPr="00E72B94" w:rsidRDefault="004466BF" w:rsidP="001233DB">
      <w:pPr>
        <w:pStyle w:val="Odsekzoznamu"/>
        <w:numPr>
          <w:ilvl w:val="1"/>
          <w:numId w:val="4"/>
        </w:numPr>
        <w:spacing w:before="240" w:line="240" w:lineRule="auto"/>
        <w:ind w:left="2694" w:hanging="851"/>
        <w:jc w:val="both"/>
        <w:rPr>
          <w:rFonts w:ascii="Verdana" w:hAnsi="Verdana"/>
          <w:i/>
          <w:iCs/>
          <w:sz w:val="18"/>
          <w:szCs w:val="18"/>
        </w:rPr>
      </w:pPr>
      <w:bookmarkStart w:id="4" w:name="_Hlk70070417"/>
      <w:r>
        <w:rPr>
          <w:rFonts w:ascii="Verdana" w:hAnsi="Verdana"/>
          <w:i/>
          <w:iCs/>
          <w:sz w:val="18"/>
          <w:szCs w:val="18"/>
        </w:rPr>
        <w:t xml:space="preserve">Spoločnosť </w:t>
      </w:r>
      <w:r w:rsidR="009C2BD6" w:rsidRPr="00E72B94">
        <w:rPr>
          <w:rFonts w:ascii="Verdana" w:hAnsi="Verdana"/>
          <w:i/>
          <w:iCs/>
          <w:sz w:val="18"/>
          <w:szCs w:val="18"/>
        </w:rPr>
        <w:t xml:space="preserve">TNT Slovakia </w:t>
      </w:r>
      <w:r w:rsidRPr="00E443DD">
        <w:rPr>
          <w:rFonts w:ascii="Verdana" w:hAnsi="Verdana"/>
          <w:i/>
          <w:iCs/>
          <w:sz w:val="18"/>
          <w:szCs w:val="18"/>
        </w:rPr>
        <w:t xml:space="preserve">vybaví reklamáciu </w:t>
      </w:r>
      <w:r>
        <w:rPr>
          <w:rFonts w:ascii="Verdana" w:hAnsi="Verdana"/>
          <w:i/>
          <w:iCs/>
          <w:sz w:val="18"/>
          <w:szCs w:val="18"/>
        </w:rPr>
        <w:t>v lehote</w:t>
      </w:r>
      <w:r w:rsidRPr="00E443DD">
        <w:rPr>
          <w:rFonts w:ascii="Verdana" w:hAnsi="Verdana"/>
          <w:i/>
          <w:iCs/>
          <w:sz w:val="18"/>
          <w:szCs w:val="18"/>
        </w:rPr>
        <w:t xml:space="preserve"> 30 dní odo dňa jej uplatnenia, ak bola reklamácia uplatnená spôsobom a v lehote podľa tohto reklamačného </w:t>
      </w:r>
      <w:r>
        <w:rPr>
          <w:rFonts w:ascii="Verdana" w:hAnsi="Verdana"/>
          <w:i/>
          <w:iCs/>
          <w:sz w:val="18"/>
          <w:szCs w:val="18"/>
        </w:rPr>
        <w:t>poriadku</w:t>
      </w:r>
      <w:r w:rsidRPr="00E443DD">
        <w:rPr>
          <w:rFonts w:ascii="Verdana" w:hAnsi="Verdana"/>
          <w:i/>
          <w:iCs/>
          <w:sz w:val="18"/>
          <w:szCs w:val="18"/>
        </w:rPr>
        <w:t xml:space="preserve">. V prípade, že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9C2BD6" w:rsidRPr="00E72B94">
        <w:rPr>
          <w:rFonts w:ascii="Verdana" w:hAnsi="Verdana"/>
          <w:i/>
          <w:iCs/>
          <w:sz w:val="18"/>
          <w:szCs w:val="18"/>
        </w:rPr>
        <w:t xml:space="preserve">TNT Slovakia </w:t>
      </w:r>
      <w:r w:rsidRPr="00E443DD">
        <w:rPr>
          <w:rFonts w:ascii="Verdana" w:hAnsi="Verdana"/>
          <w:i/>
          <w:iCs/>
          <w:sz w:val="18"/>
          <w:szCs w:val="18"/>
        </w:rPr>
        <w:t xml:space="preserve">nebude </w:t>
      </w:r>
      <w:r>
        <w:rPr>
          <w:rFonts w:ascii="Verdana" w:hAnsi="Verdana"/>
          <w:i/>
          <w:iCs/>
          <w:sz w:val="18"/>
          <w:szCs w:val="18"/>
        </w:rPr>
        <w:t>môcť</w:t>
      </w:r>
      <w:r w:rsidRPr="00E443DD">
        <w:rPr>
          <w:rFonts w:ascii="Verdana" w:hAnsi="Verdana"/>
          <w:i/>
          <w:iCs/>
          <w:sz w:val="18"/>
          <w:szCs w:val="18"/>
        </w:rPr>
        <w:t xml:space="preserve"> reklamáciu z objektívnych dôvodov vybaviť </w:t>
      </w:r>
      <w:r>
        <w:rPr>
          <w:rFonts w:ascii="Verdana" w:hAnsi="Verdana"/>
          <w:i/>
          <w:iCs/>
          <w:sz w:val="18"/>
          <w:szCs w:val="18"/>
        </w:rPr>
        <w:t>v lehote</w:t>
      </w:r>
      <w:r w:rsidRPr="00E443DD">
        <w:rPr>
          <w:rFonts w:ascii="Verdana" w:hAnsi="Verdana"/>
          <w:i/>
          <w:iCs/>
          <w:sz w:val="18"/>
          <w:szCs w:val="18"/>
        </w:rPr>
        <w:t xml:space="preserve"> 30 dní odo dňa jej </w:t>
      </w:r>
      <w:r>
        <w:rPr>
          <w:rFonts w:ascii="Verdana" w:hAnsi="Verdana"/>
          <w:i/>
          <w:iCs/>
          <w:sz w:val="18"/>
          <w:szCs w:val="18"/>
        </w:rPr>
        <w:t>uplatnenia</w:t>
      </w:r>
      <w:r w:rsidRPr="00E443DD">
        <w:rPr>
          <w:rFonts w:ascii="Verdana" w:hAnsi="Verdana"/>
          <w:i/>
          <w:iCs/>
          <w:sz w:val="18"/>
          <w:szCs w:val="18"/>
        </w:rPr>
        <w:t xml:space="preserve">, je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9C2BD6" w:rsidRPr="00E72B94">
        <w:rPr>
          <w:rFonts w:ascii="Verdana" w:hAnsi="Verdana"/>
          <w:i/>
          <w:iCs/>
          <w:sz w:val="18"/>
          <w:szCs w:val="18"/>
        </w:rPr>
        <w:t xml:space="preserve">TNT Slovakia </w:t>
      </w:r>
      <w:r w:rsidRPr="00E443DD">
        <w:rPr>
          <w:rFonts w:ascii="Verdana" w:hAnsi="Verdana"/>
          <w:i/>
          <w:iCs/>
          <w:sz w:val="18"/>
          <w:szCs w:val="18"/>
        </w:rPr>
        <w:t xml:space="preserve">oprávnená predĺžiť túto lehotu najviac o 90 dní; </w:t>
      </w:r>
      <w:r>
        <w:rPr>
          <w:rStyle w:val="y2iqfc"/>
          <w:rFonts w:ascii="Verdana" w:hAnsi="Verdana"/>
          <w:i/>
          <w:iCs/>
          <w:color w:val="202124"/>
          <w:sz w:val="18"/>
          <w:szCs w:val="18"/>
        </w:rPr>
        <w:t xml:space="preserve">spoločnosť </w:t>
      </w:r>
      <w:r w:rsidR="009C2BD6" w:rsidRPr="00E72B94">
        <w:rPr>
          <w:rFonts w:ascii="Verdana" w:hAnsi="Verdana"/>
          <w:i/>
          <w:iCs/>
          <w:sz w:val="18"/>
          <w:szCs w:val="18"/>
        </w:rPr>
        <w:t xml:space="preserve">TNT Slovakia </w:t>
      </w:r>
      <w:bookmarkEnd w:id="4"/>
      <w:r w:rsidRPr="00E443DD">
        <w:rPr>
          <w:rFonts w:ascii="Verdana" w:hAnsi="Verdana"/>
          <w:i/>
          <w:iCs/>
          <w:sz w:val="18"/>
          <w:szCs w:val="18"/>
        </w:rPr>
        <w:t>bude Užívateľa o je</w:t>
      </w:r>
      <w:r>
        <w:rPr>
          <w:rFonts w:ascii="Verdana" w:hAnsi="Verdana"/>
          <w:i/>
          <w:iCs/>
          <w:sz w:val="18"/>
          <w:szCs w:val="18"/>
        </w:rPr>
        <w:t>j</w:t>
      </w:r>
      <w:r w:rsidRPr="00E443DD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</w:rPr>
        <w:t>predĺžení</w:t>
      </w:r>
      <w:r w:rsidRPr="00E443DD">
        <w:rPr>
          <w:rFonts w:ascii="Verdana" w:hAnsi="Verdana"/>
          <w:i/>
          <w:iCs/>
          <w:sz w:val="18"/>
          <w:szCs w:val="18"/>
        </w:rPr>
        <w:t xml:space="preserve"> a dôvodoch </w:t>
      </w:r>
      <w:r>
        <w:rPr>
          <w:rFonts w:ascii="Verdana" w:hAnsi="Verdana"/>
          <w:i/>
          <w:iCs/>
          <w:sz w:val="18"/>
          <w:szCs w:val="18"/>
        </w:rPr>
        <w:t>takéhoto</w:t>
      </w:r>
      <w:r w:rsidRPr="00E443DD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</w:rPr>
        <w:t xml:space="preserve">predĺženia </w:t>
      </w:r>
      <w:r w:rsidRPr="00E443DD">
        <w:rPr>
          <w:rFonts w:ascii="Verdana" w:hAnsi="Verdana"/>
          <w:i/>
          <w:iCs/>
          <w:sz w:val="18"/>
          <w:szCs w:val="18"/>
        </w:rPr>
        <w:t>informovať</w:t>
      </w:r>
      <w:r w:rsidR="00CB6675" w:rsidRPr="00E72B94">
        <w:rPr>
          <w:rFonts w:ascii="Verdana" w:hAnsi="Verdana" w:cs="Times New Roman"/>
          <w:i/>
          <w:iCs/>
          <w:sz w:val="18"/>
          <w:szCs w:val="18"/>
        </w:rPr>
        <w:t>.</w:t>
      </w:r>
    </w:p>
    <w:p w14:paraId="36651B17" w14:textId="57697CF1" w:rsidR="001233DB" w:rsidRDefault="001233DB" w:rsidP="001233DB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04EB1347" w14:textId="77777777" w:rsidR="00756555" w:rsidRPr="00E72B94" w:rsidRDefault="00756555" w:rsidP="001233DB">
      <w:pPr>
        <w:pStyle w:val="Odsekzoznamu"/>
        <w:rPr>
          <w:rFonts w:ascii="Verdana" w:hAnsi="Verdana"/>
          <w:i/>
          <w:iCs/>
          <w:sz w:val="18"/>
          <w:szCs w:val="18"/>
        </w:rPr>
      </w:pPr>
    </w:p>
    <w:p w14:paraId="6673BC0D" w14:textId="373946E0" w:rsidR="00F1570A" w:rsidRPr="00E72B94" w:rsidRDefault="00F1570A" w:rsidP="00F1570A">
      <w:pPr>
        <w:pStyle w:val="Odsekzoznamu"/>
        <w:spacing w:line="24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E72B94">
        <w:rPr>
          <w:rFonts w:ascii="Verdana" w:hAnsi="Verdana"/>
          <w:b/>
          <w:bCs/>
          <w:sz w:val="18"/>
          <w:szCs w:val="18"/>
        </w:rPr>
        <w:lastRenderedPageBreak/>
        <w:t>II.</w:t>
      </w:r>
    </w:p>
    <w:p w14:paraId="01022740" w14:textId="77777777" w:rsidR="00F1570A" w:rsidRPr="00E72B94" w:rsidRDefault="00F1570A" w:rsidP="00F1570A">
      <w:pPr>
        <w:pStyle w:val="Odsekzoznamu"/>
        <w:spacing w:line="240" w:lineRule="auto"/>
        <w:ind w:left="1134" w:hanging="567"/>
        <w:jc w:val="center"/>
        <w:rPr>
          <w:rFonts w:ascii="Verdana" w:hAnsi="Verdana"/>
          <w:i/>
          <w:iCs/>
          <w:sz w:val="18"/>
          <w:szCs w:val="18"/>
        </w:rPr>
      </w:pPr>
    </w:p>
    <w:p w14:paraId="4AA884A3" w14:textId="5AB73BB4" w:rsidR="00F1570A" w:rsidRPr="00E72B94" w:rsidRDefault="009C2BD6" w:rsidP="00F1570A">
      <w:pPr>
        <w:pStyle w:val="Odsekzoznamu"/>
        <w:spacing w:line="240" w:lineRule="auto"/>
        <w:ind w:left="0"/>
        <w:jc w:val="both"/>
        <w:rPr>
          <w:rFonts w:ascii="Verdana" w:hAnsi="Verdana"/>
          <w:sz w:val="18"/>
          <w:szCs w:val="18"/>
        </w:rPr>
      </w:pPr>
      <w:bookmarkStart w:id="5" w:name="_Hlk70070448"/>
      <w:r w:rsidRPr="00E72B94">
        <w:rPr>
          <w:rFonts w:ascii="Verdana" w:hAnsi="Verdana"/>
          <w:sz w:val="18"/>
          <w:szCs w:val="18"/>
        </w:rPr>
        <w:t xml:space="preserve">Zmeny </w:t>
      </w:r>
      <w:r w:rsidR="004466BF" w:rsidRPr="00E443DD">
        <w:rPr>
          <w:rFonts w:ascii="Verdana" w:hAnsi="Verdana"/>
          <w:sz w:val="18"/>
          <w:szCs w:val="18"/>
        </w:rPr>
        <w:t xml:space="preserve">podľa tohto </w:t>
      </w:r>
      <w:r w:rsidR="004466BF">
        <w:rPr>
          <w:rFonts w:ascii="Verdana" w:hAnsi="Verdana"/>
          <w:sz w:val="18"/>
          <w:szCs w:val="18"/>
        </w:rPr>
        <w:t>D</w:t>
      </w:r>
      <w:r w:rsidR="004466BF" w:rsidRPr="00E443DD">
        <w:rPr>
          <w:rFonts w:ascii="Verdana" w:hAnsi="Verdana"/>
          <w:sz w:val="18"/>
          <w:szCs w:val="18"/>
        </w:rPr>
        <w:t xml:space="preserve">odatku </w:t>
      </w:r>
      <w:r w:rsidR="004466BF">
        <w:rPr>
          <w:rFonts w:ascii="Verdana" w:hAnsi="Verdana"/>
          <w:sz w:val="18"/>
          <w:szCs w:val="18"/>
        </w:rPr>
        <w:t>sú</w:t>
      </w:r>
      <w:r w:rsidR="004466BF" w:rsidRPr="00E443DD">
        <w:rPr>
          <w:rFonts w:ascii="Verdana" w:hAnsi="Verdana"/>
          <w:sz w:val="18"/>
          <w:szCs w:val="18"/>
        </w:rPr>
        <w:t xml:space="preserve"> účinné od </w:t>
      </w:r>
      <w:r w:rsidRPr="00231D5F">
        <w:rPr>
          <w:rFonts w:ascii="Verdana" w:hAnsi="Verdana"/>
          <w:sz w:val="18"/>
          <w:szCs w:val="18"/>
        </w:rPr>
        <w:t>1</w:t>
      </w:r>
      <w:r w:rsidR="00725A1A">
        <w:rPr>
          <w:rFonts w:ascii="Verdana" w:hAnsi="Verdana"/>
          <w:sz w:val="18"/>
          <w:szCs w:val="18"/>
        </w:rPr>
        <w:t>5</w:t>
      </w:r>
      <w:r w:rsidRPr="00231D5F">
        <w:rPr>
          <w:rFonts w:ascii="Verdana" w:hAnsi="Verdana"/>
          <w:sz w:val="18"/>
          <w:szCs w:val="18"/>
        </w:rPr>
        <w:t xml:space="preserve">. </w:t>
      </w:r>
      <w:r w:rsidR="00725A1A">
        <w:rPr>
          <w:rFonts w:ascii="Verdana" w:hAnsi="Verdana"/>
          <w:sz w:val="18"/>
          <w:szCs w:val="18"/>
        </w:rPr>
        <w:t>septembra</w:t>
      </w:r>
      <w:r w:rsidR="00116078" w:rsidRPr="00231D5F">
        <w:rPr>
          <w:rFonts w:ascii="Verdana" w:hAnsi="Verdana"/>
          <w:sz w:val="18"/>
          <w:szCs w:val="18"/>
        </w:rPr>
        <w:t xml:space="preserve"> </w:t>
      </w:r>
      <w:r w:rsidRPr="00231D5F">
        <w:rPr>
          <w:rFonts w:ascii="Verdana" w:hAnsi="Verdana"/>
          <w:sz w:val="18"/>
          <w:szCs w:val="18"/>
        </w:rPr>
        <w:t>202</w:t>
      </w:r>
      <w:r w:rsidR="00116078">
        <w:rPr>
          <w:rFonts w:ascii="Verdana" w:hAnsi="Verdana"/>
          <w:sz w:val="18"/>
          <w:szCs w:val="18"/>
        </w:rPr>
        <w:t>3</w:t>
      </w:r>
      <w:r w:rsidR="00F1570A" w:rsidRPr="00231D5F">
        <w:rPr>
          <w:rFonts w:ascii="Verdana" w:hAnsi="Verdana"/>
          <w:sz w:val="18"/>
          <w:szCs w:val="18"/>
        </w:rPr>
        <w:t>.</w:t>
      </w:r>
    </w:p>
    <w:bookmarkEnd w:id="5"/>
    <w:p w14:paraId="3DF53882" w14:textId="77777777" w:rsidR="00F1570A" w:rsidRPr="00E72B94" w:rsidRDefault="00F1570A" w:rsidP="00F1570A">
      <w:pPr>
        <w:pStyle w:val="Odsekzoznamu"/>
        <w:spacing w:line="240" w:lineRule="auto"/>
        <w:ind w:left="0"/>
        <w:jc w:val="both"/>
        <w:rPr>
          <w:rFonts w:ascii="Verdana" w:hAnsi="Verdana"/>
          <w:sz w:val="18"/>
          <w:szCs w:val="18"/>
        </w:rPr>
      </w:pPr>
    </w:p>
    <w:p w14:paraId="39C8FCCC" w14:textId="671752AD" w:rsidR="00362419" w:rsidRPr="00E72B94" w:rsidRDefault="00AE3B11" w:rsidP="008B5C82">
      <w:pPr>
        <w:pStyle w:val="Odsekzoznamu"/>
        <w:spacing w:line="240" w:lineRule="auto"/>
        <w:ind w:left="0"/>
        <w:jc w:val="both"/>
      </w:pPr>
      <w:r>
        <w:rPr>
          <w:rFonts w:ascii="Verdana" w:hAnsi="Verdana"/>
          <w:sz w:val="18"/>
          <w:szCs w:val="18"/>
        </w:rPr>
        <w:t>8</w:t>
      </w:r>
      <w:r w:rsidR="00231D5F">
        <w:rPr>
          <w:rFonts w:ascii="Verdana" w:hAnsi="Verdana"/>
          <w:sz w:val="18"/>
          <w:szCs w:val="18"/>
        </w:rPr>
        <w:t xml:space="preserve">. </w:t>
      </w:r>
      <w:r w:rsidR="00725A1A">
        <w:rPr>
          <w:rFonts w:ascii="Verdana" w:hAnsi="Verdana"/>
          <w:sz w:val="18"/>
          <w:szCs w:val="18"/>
        </w:rPr>
        <w:t>septembra</w:t>
      </w:r>
      <w:r w:rsidR="00116078">
        <w:rPr>
          <w:rFonts w:ascii="Verdana" w:hAnsi="Verdana"/>
          <w:sz w:val="18"/>
          <w:szCs w:val="18"/>
        </w:rPr>
        <w:t xml:space="preserve"> </w:t>
      </w:r>
      <w:r w:rsidR="00231D5F">
        <w:rPr>
          <w:rFonts w:ascii="Verdana" w:hAnsi="Verdana"/>
          <w:sz w:val="18"/>
          <w:szCs w:val="18"/>
        </w:rPr>
        <w:t>202</w:t>
      </w:r>
      <w:r w:rsidR="00725A1A">
        <w:rPr>
          <w:rFonts w:ascii="Verdana" w:hAnsi="Verdana"/>
          <w:sz w:val="18"/>
          <w:szCs w:val="18"/>
        </w:rPr>
        <w:t>3</w:t>
      </w:r>
    </w:p>
    <w:sectPr w:rsidR="00362419" w:rsidRPr="00E7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19C8" w14:textId="77777777" w:rsidR="007F1388" w:rsidRDefault="007F1388" w:rsidP="00AE293D">
      <w:pPr>
        <w:spacing w:after="0" w:line="240" w:lineRule="auto"/>
      </w:pPr>
      <w:r>
        <w:separator/>
      </w:r>
    </w:p>
  </w:endnote>
  <w:endnote w:type="continuationSeparator" w:id="0">
    <w:p w14:paraId="732BC8D5" w14:textId="77777777" w:rsidR="007F1388" w:rsidRDefault="007F1388" w:rsidP="00AE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5BD9" w14:textId="77777777" w:rsidR="007F1388" w:rsidRDefault="007F1388" w:rsidP="00AE293D">
      <w:pPr>
        <w:spacing w:after="0" w:line="240" w:lineRule="auto"/>
      </w:pPr>
      <w:r>
        <w:separator/>
      </w:r>
    </w:p>
  </w:footnote>
  <w:footnote w:type="continuationSeparator" w:id="0">
    <w:p w14:paraId="3842E9D8" w14:textId="77777777" w:rsidR="007F1388" w:rsidRDefault="007F1388" w:rsidP="00AE2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DC"/>
    <w:multiLevelType w:val="multilevel"/>
    <w:tmpl w:val="CA48D41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  <w:b/>
      </w:rPr>
    </w:lvl>
  </w:abstractNum>
  <w:abstractNum w:abstractNumId="1" w15:restartNumberingAfterBreak="0">
    <w:nsid w:val="16532E34"/>
    <w:multiLevelType w:val="hybridMultilevel"/>
    <w:tmpl w:val="27F2BBE8"/>
    <w:lvl w:ilvl="0" w:tplc="36886C0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53DC"/>
    <w:multiLevelType w:val="hybridMultilevel"/>
    <w:tmpl w:val="4FEEC2EC"/>
    <w:lvl w:ilvl="0" w:tplc="C442D2F4">
      <w:start w:val="1"/>
      <w:numFmt w:val="decimal"/>
      <w:lvlText w:val="31.%1"/>
      <w:lvlJc w:val="left"/>
      <w:pPr>
        <w:ind w:left="2133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2286" w:hanging="360"/>
      </w:pPr>
    </w:lvl>
    <w:lvl w:ilvl="2" w:tplc="041B001B" w:tentative="1">
      <w:start w:val="1"/>
      <w:numFmt w:val="lowerRoman"/>
      <w:lvlText w:val="%3."/>
      <w:lvlJc w:val="right"/>
      <w:pPr>
        <w:ind w:left="3006" w:hanging="180"/>
      </w:pPr>
    </w:lvl>
    <w:lvl w:ilvl="3" w:tplc="041B000F" w:tentative="1">
      <w:start w:val="1"/>
      <w:numFmt w:val="decimal"/>
      <w:lvlText w:val="%4."/>
      <w:lvlJc w:val="left"/>
      <w:pPr>
        <w:ind w:left="3726" w:hanging="360"/>
      </w:pPr>
    </w:lvl>
    <w:lvl w:ilvl="4" w:tplc="041B0019" w:tentative="1">
      <w:start w:val="1"/>
      <w:numFmt w:val="lowerLetter"/>
      <w:lvlText w:val="%5."/>
      <w:lvlJc w:val="left"/>
      <w:pPr>
        <w:ind w:left="4446" w:hanging="360"/>
      </w:pPr>
    </w:lvl>
    <w:lvl w:ilvl="5" w:tplc="041B001B" w:tentative="1">
      <w:start w:val="1"/>
      <w:numFmt w:val="lowerRoman"/>
      <w:lvlText w:val="%6."/>
      <w:lvlJc w:val="right"/>
      <w:pPr>
        <w:ind w:left="5166" w:hanging="180"/>
      </w:pPr>
    </w:lvl>
    <w:lvl w:ilvl="6" w:tplc="041B000F" w:tentative="1">
      <w:start w:val="1"/>
      <w:numFmt w:val="decimal"/>
      <w:lvlText w:val="%7."/>
      <w:lvlJc w:val="left"/>
      <w:pPr>
        <w:ind w:left="5886" w:hanging="360"/>
      </w:pPr>
    </w:lvl>
    <w:lvl w:ilvl="7" w:tplc="041B0019" w:tentative="1">
      <w:start w:val="1"/>
      <w:numFmt w:val="lowerLetter"/>
      <w:lvlText w:val="%8."/>
      <w:lvlJc w:val="left"/>
      <w:pPr>
        <w:ind w:left="6606" w:hanging="360"/>
      </w:pPr>
    </w:lvl>
    <w:lvl w:ilvl="8" w:tplc="041B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 w15:restartNumberingAfterBreak="0">
    <w:nsid w:val="28091D7E"/>
    <w:multiLevelType w:val="hybridMultilevel"/>
    <w:tmpl w:val="1688DC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096D"/>
    <w:multiLevelType w:val="hybridMultilevel"/>
    <w:tmpl w:val="C192ACD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2C4CD4"/>
    <w:multiLevelType w:val="hybridMultilevel"/>
    <w:tmpl w:val="3D7C0A90"/>
    <w:lvl w:ilvl="0" w:tplc="B87E5F1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037591">
    <w:abstractNumId w:val="0"/>
  </w:num>
  <w:num w:numId="2" w16cid:durableId="823200225">
    <w:abstractNumId w:val="1"/>
  </w:num>
  <w:num w:numId="3" w16cid:durableId="600988457">
    <w:abstractNumId w:val="2"/>
  </w:num>
  <w:num w:numId="4" w16cid:durableId="271790658">
    <w:abstractNumId w:val="2"/>
    <w:lvlOverride w:ilvl="0">
      <w:lvl w:ilvl="0" w:tplc="C442D2F4">
        <w:start w:val="1"/>
        <w:numFmt w:val="decimal"/>
        <w:lvlText w:val="33.%1"/>
        <w:lvlJc w:val="left"/>
        <w:pPr>
          <w:ind w:left="2133" w:hanging="360"/>
        </w:pPr>
        <w:rPr>
          <w:rFonts w:hint="default"/>
        </w:rPr>
      </w:lvl>
    </w:lvlOverride>
    <w:lvlOverride w:ilvl="1">
      <w:lvl w:ilvl="1" w:tplc="041B0019">
        <w:start w:val="1"/>
        <w:numFmt w:val="decimal"/>
        <w:lvlText w:val="31.14.%2"/>
        <w:lvlJc w:val="left"/>
        <w:pPr>
          <w:ind w:left="2286" w:hanging="360"/>
        </w:pPr>
        <w:rPr>
          <w:rFonts w:hint="default"/>
        </w:rPr>
      </w:lvl>
    </w:lvlOverride>
    <w:lvlOverride w:ilvl="2">
      <w:lvl w:ilvl="2" w:tplc="041B001B">
        <w:start w:val="1"/>
        <w:numFmt w:val="lowerRoman"/>
        <w:lvlText w:val="%3."/>
        <w:lvlJc w:val="right"/>
        <w:pPr>
          <w:ind w:left="3006" w:hanging="18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3726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4446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5166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886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6606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7326" w:hanging="180"/>
        </w:pPr>
        <w:rPr>
          <w:rFonts w:hint="default"/>
        </w:rPr>
      </w:lvl>
    </w:lvlOverride>
  </w:num>
  <w:num w:numId="5" w16cid:durableId="349262727">
    <w:abstractNumId w:val="4"/>
  </w:num>
  <w:num w:numId="6" w16cid:durableId="855777736">
    <w:abstractNumId w:val="5"/>
  </w:num>
  <w:num w:numId="7" w16cid:durableId="387261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64"/>
    <w:rsid w:val="00041EF5"/>
    <w:rsid w:val="0005078A"/>
    <w:rsid w:val="00073952"/>
    <w:rsid w:val="00073A4C"/>
    <w:rsid w:val="00084BC6"/>
    <w:rsid w:val="000A07E4"/>
    <w:rsid w:val="000D0D34"/>
    <w:rsid w:val="000E3E8F"/>
    <w:rsid w:val="00110E0D"/>
    <w:rsid w:val="001147E8"/>
    <w:rsid w:val="00116078"/>
    <w:rsid w:val="001233DB"/>
    <w:rsid w:val="00127D1C"/>
    <w:rsid w:val="00132A64"/>
    <w:rsid w:val="00171192"/>
    <w:rsid w:val="00174CFA"/>
    <w:rsid w:val="00183880"/>
    <w:rsid w:val="001B7F0F"/>
    <w:rsid w:val="001C05AD"/>
    <w:rsid w:val="001C43D2"/>
    <w:rsid w:val="001F458A"/>
    <w:rsid w:val="001F6568"/>
    <w:rsid w:val="00203F85"/>
    <w:rsid w:val="002212C3"/>
    <w:rsid w:val="00222006"/>
    <w:rsid w:val="002232AB"/>
    <w:rsid w:val="00231B48"/>
    <w:rsid w:val="00231D5F"/>
    <w:rsid w:val="00251E69"/>
    <w:rsid w:val="00262717"/>
    <w:rsid w:val="00276D4D"/>
    <w:rsid w:val="002A1D2C"/>
    <w:rsid w:val="002B6693"/>
    <w:rsid w:val="002B718D"/>
    <w:rsid w:val="002C5DA1"/>
    <w:rsid w:val="002D0442"/>
    <w:rsid w:val="002D2A80"/>
    <w:rsid w:val="002E2FEE"/>
    <w:rsid w:val="00310C62"/>
    <w:rsid w:val="00345ECC"/>
    <w:rsid w:val="00352C3F"/>
    <w:rsid w:val="00354ED8"/>
    <w:rsid w:val="003623FA"/>
    <w:rsid w:val="00362419"/>
    <w:rsid w:val="003B11EB"/>
    <w:rsid w:val="003B7C33"/>
    <w:rsid w:val="00420393"/>
    <w:rsid w:val="004405BE"/>
    <w:rsid w:val="004466BF"/>
    <w:rsid w:val="00454051"/>
    <w:rsid w:val="0047290F"/>
    <w:rsid w:val="00483FA2"/>
    <w:rsid w:val="00495013"/>
    <w:rsid w:val="004A3947"/>
    <w:rsid w:val="004B3F08"/>
    <w:rsid w:val="004B79B4"/>
    <w:rsid w:val="004B7BB7"/>
    <w:rsid w:val="0050185A"/>
    <w:rsid w:val="00523F9D"/>
    <w:rsid w:val="00544073"/>
    <w:rsid w:val="005547A4"/>
    <w:rsid w:val="00576243"/>
    <w:rsid w:val="00576F24"/>
    <w:rsid w:val="00587DB1"/>
    <w:rsid w:val="005A3661"/>
    <w:rsid w:val="005B5EC9"/>
    <w:rsid w:val="005D4D90"/>
    <w:rsid w:val="006174BB"/>
    <w:rsid w:val="00617B6B"/>
    <w:rsid w:val="006240D9"/>
    <w:rsid w:val="0062554A"/>
    <w:rsid w:val="0062780E"/>
    <w:rsid w:val="00634328"/>
    <w:rsid w:val="00653DA3"/>
    <w:rsid w:val="00654AA5"/>
    <w:rsid w:val="0066211C"/>
    <w:rsid w:val="00664786"/>
    <w:rsid w:val="006662CF"/>
    <w:rsid w:val="00682BBA"/>
    <w:rsid w:val="006A12E1"/>
    <w:rsid w:val="006A5A4E"/>
    <w:rsid w:val="006A6D25"/>
    <w:rsid w:val="006B0D50"/>
    <w:rsid w:val="00714678"/>
    <w:rsid w:val="007160F9"/>
    <w:rsid w:val="00723924"/>
    <w:rsid w:val="007248A4"/>
    <w:rsid w:val="007254BF"/>
    <w:rsid w:val="00725A1A"/>
    <w:rsid w:val="00740A5E"/>
    <w:rsid w:val="00743324"/>
    <w:rsid w:val="00745293"/>
    <w:rsid w:val="00755BC3"/>
    <w:rsid w:val="00756555"/>
    <w:rsid w:val="0077368F"/>
    <w:rsid w:val="0078580E"/>
    <w:rsid w:val="00795234"/>
    <w:rsid w:val="0079673A"/>
    <w:rsid w:val="007D7797"/>
    <w:rsid w:val="007F1388"/>
    <w:rsid w:val="007F5DBE"/>
    <w:rsid w:val="0082120F"/>
    <w:rsid w:val="0082356C"/>
    <w:rsid w:val="0083089F"/>
    <w:rsid w:val="008353C6"/>
    <w:rsid w:val="00844D2C"/>
    <w:rsid w:val="00867DB7"/>
    <w:rsid w:val="00876BE6"/>
    <w:rsid w:val="00890936"/>
    <w:rsid w:val="008B5C82"/>
    <w:rsid w:val="008D5CBF"/>
    <w:rsid w:val="008E46A8"/>
    <w:rsid w:val="008E67AC"/>
    <w:rsid w:val="00912A0A"/>
    <w:rsid w:val="00913A4D"/>
    <w:rsid w:val="00917EEF"/>
    <w:rsid w:val="00945741"/>
    <w:rsid w:val="00953643"/>
    <w:rsid w:val="00965E3E"/>
    <w:rsid w:val="00981068"/>
    <w:rsid w:val="00981AF3"/>
    <w:rsid w:val="009A0D6D"/>
    <w:rsid w:val="009B7189"/>
    <w:rsid w:val="009C2BD6"/>
    <w:rsid w:val="009F38DE"/>
    <w:rsid w:val="00A00783"/>
    <w:rsid w:val="00A04981"/>
    <w:rsid w:val="00A07CDB"/>
    <w:rsid w:val="00A57274"/>
    <w:rsid w:val="00A6391F"/>
    <w:rsid w:val="00A7364D"/>
    <w:rsid w:val="00A82DF6"/>
    <w:rsid w:val="00A87F04"/>
    <w:rsid w:val="00AE293D"/>
    <w:rsid w:val="00AE2D7A"/>
    <w:rsid w:val="00AE3B11"/>
    <w:rsid w:val="00B00FE7"/>
    <w:rsid w:val="00B266E1"/>
    <w:rsid w:val="00B3021C"/>
    <w:rsid w:val="00B304C5"/>
    <w:rsid w:val="00B37DED"/>
    <w:rsid w:val="00B4222F"/>
    <w:rsid w:val="00B446FA"/>
    <w:rsid w:val="00B463AD"/>
    <w:rsid w:val="00B53240"/>
    <w:rsid w:val="00B55DDB"/>
    <w:rsid w:val="00B646F6"/>
    <w:rsid w:val="00B84315"/>
    <w:rsid w:val="00BA205F"/>
    <w:rsid w:val="00BC3E7F"/>
    <w:rsid w:val="00BE467F"/>
    <w:rsid w:val="00BF14BE"/>
    <w:rsid w:val="00BF481A"/>
    <w:rsid w:val="00BF5E1E"/>
    <w:rsid w:val="00C05882"/>
    <w:rsid w:val="00C140EB"/>
    <w:rsid w:val="00C45620"/>
    <w:rsid w:val="00C6083B"/>
    <w:rsid w:val="00C750F8"/>
    <w:rsid w:val="00C75C3B"/>
    <w:rsid w:val="00C769F6"/>
    <w:rsid w:val="00C963E4"/>
    <w:rsid w:val="00CA05C9"/>
    <w:rsid w:val="00CB6675"/>
    <w:rsid w:val="00CE0CBE"/>
    <w:rsid w:val="00D0487E"/>
    <w:rsid w:val="00D44D0A"/>
    <w:rsid w:val="00D511AC"/>
    <w:rsid w:val="00D52156"/>
    <w:rsid w:val="00D725D2"/>
    <w:rsid w:val="00D90D29"/>
    <w:rsid w:val="00DA6762"/>
    <w:rsid w:val="00DF1C20"/>
    <w:rsid w:val="00E01780"/>
    <w:rsid w:val="00E141AA"/>
    <w:rsid w:val="00E21C87"/>
    <w:rsid w:val="00E323F0"/>
    <w:rsid w:val="00E4514C"/>
    <w:rsid w:val="00E62E69"/>
    <w:rsid w:val="00E719A9"/>
    <w:rsid w:val="00E72B94"/>
    <w:rsid w:val="00E75480"/>
    <w:rsid w:val="00E810CC"/>
    <w:rsid w:val="00E85C27"/>
    <w:rsid w:val="00EA55C7"/>
    <w:rsid w:val="00EA5ED6"/>
    <w:rsid w:val="00EA6CFA"/>
    <w:rsid w:val="00EB0B19"/>
    <w:rsid w:val="00EB2F68"/>
    <w:rsid w:val="00EB3FE7"/>
    <w:rsid w:val="00EC72EA"/>
    <w:rsid w:val="00ED05C5"/>
    <w:rsid w:val="00F1104B"/>
    <w:rsid w:val="00F1570A"/>
    <w:rsid w:val="00F20741"/>
    <w:rsid w:val="00F3385F"/>
    <w:rsid w:val="00F42B9A"/>
    <w:rsid w:val="00F51CE0"/>
    <w:rsid w:val="00F543DA"/>
    <w:rsid w:val="00F569E7"/>
    <w:rsid w:val="00F606AF"/>
    <w:rsid w:val="00F70283"/>
    <w:rsid w:val="00F76DE7"/>
    <w:rsid w:val="00F844FF"/>
    <w:rsid w:val="00F86CA3"/>
    <w:rsid w:val="00F95E8D"/>
    <w:rsid w:val="00FA08F7"/>
    <w:rsid w:val="00FA4153"/>
    <w:rsid w:val="00FB3A9F"/>
    <w:rsid w:val="00FB4E37"/>
    <w:rsid w:val="00FD672C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0B95"/>
  <w15:chartTrackingRefBased/>
  <w15:docId w15:val="{1FDDF6B4-51B2-4578-8285-ECE046CE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2A6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A64"/>
    <w:rPr>
      <w:rFonts w:ascii="Segoe UI" w:hAnsi="Segoe UI" w:cs="Segoe UI"/>
      <w:sz w:val="18"/>
      <w:szCs w:val="18"/>
    </w:rPr>
  </w:style>
  <w:style w:type="character" w:styleId="Odkaznakomentr">
    <w:name w:val="annotation reference"/>
    <w:uiPriority w:val="99"/>
    <w:semiHidden/>
    <w:rsid w:val="005440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4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440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69E7"/>
    <w:pPr>
      <w:spacing w:after="160"/>
    </w:pPr>
    <w:rPr>
      <w:rFonts w:asciiTheme="minorHAnsi" w:eastAsiaTheme="minorHAnsi" w:hAnsiTheme="minorHAnsi" w:cstheme="minorBid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69E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293D"/>
    <w:pPr>
      <w:spacing w:after="0" w:line="240" w:lineRule="auto"/>
    </w:pPr>
    <w:rPr>
      <w:sz w:val="20"/>
      <w:szCs w:val="20"/>
      <w:lang w:val="en-SG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293D"/>
    <w:rPr>
      <w:sz w:val="20"/>
      <w:szCs w:val="20"/>
      <w:lang w:val="en-SG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93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AE293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E293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2A0A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C05882"/>
    <w:pPr>
      <w:spacing w:after="0" w:line="240" w:lineRule="auto"/>
    </w:pPr>
  </w:style>
  <w:style w:type="character" w:customStyle="1" w:styleId="y2iqfc">
    <w:name w:val="y2iqfc"/>
    <w:basedOn w:val="Predvolenpsmoodseku"/>
    <w:rsid w:val="00C140EB"/>
  </w:style>
  <w:style w:type="paragraph" w:styleId="Revzia">
    <w:name w:val="Revision"/>
    <w:hidden/>
    <w:uiPriority w:val="99"/>
    <w:semiHidden/>
    <w:rsid w:val="00116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t.com/express/sk_sk/site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nt.com/express/sk_sk/site/home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2174-2272-4437-936E-A47EFA2A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6</cp:revision>
  <cp:lastPrinted>2023-09-07T11:18:00Z</cp:lastPrinted>
  <dcterms:created xsi:type="dcterms:W3CDTF">2023-09-07T12:15:00Z</dcterms:created>
  <dcterms:modified xsi:type="dcterms:W3CDTF">2023-09-08T07:23:00Z</dcterms:modified>
</cp:coreProperties>
</file>